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7112DA">
      <w:pPr>
        <w:keepNext w:val="0"/>
        <w:keepLines w:val="0"/>
        <w:pageBreakBefore w:val="0"/>
        <w:kinsoku/>
        <w:wordWrap/>
        <w:overflowPunct/>
        <w:topLinePunct w:val="0"/>
        <w:bidi w:val="0"/>
        <w:snapToGrid/>
        <w:spacing w:beforeAutospacing="0" w:line="570" w:lineRule="exact"/>
        <w:jc w:val="center"/>
        <w:textAlignment w:val="auto"/>
        <w:rPr>
          <w:rFonts w:hint="eastAsia" w:ascii="华文中宋" w:hAnsi="华文中宋" w:eastAsia="华文中宋" w:cstheme="majorEastAsia"/>
          <w:b w:val="0"/>
          <w:bCs w:val="0"/>
          <w:sz w:val="44"/>
          <w:szCs w:val="44"/>
        </w:rPr>
      </w:pPr>
      <w:r>
        <w:rPr>
          <w:rFonts w:hint="eastAsia" w:ascii="华文中宋" w:hAnsi="华文中宋" w:eastAsia="华文中宋" w:cstheme="majorEastAsia"/>
          <w:b w:val="0"/>
          <w:bCs w:val="0"/>
          <w:sz w:val="44"/>
          <w:szCs w:val="44"/>
        </w:rPr>
        <w:t>青海省政府采购评审专家管理办法</w:t>
      </w:r>
    </w:p>
    <w:p w14:paraId="04669F9F">
      <w:pPr>
        <w:keepNext w:val="0"/>
        <w:keepLines w:val="0"/>
        <w:pageBreakBefore w:val="0"/>
        <w:widowControl w:val="0"/>
        <w:kinsoku/>
        <w:wordWrap/>
        <w:overflowPunct/>
        <w:topLinePunct w:val="0"/>
        <w:autoSpaceDE/>
        <w:autoSpaceDN/>
        <w:bidi w:val="0"/>
        <w:adjustRightInd/>
        <w:snapToGrid/>
        <w:spacing w:beforeAutospacing="0" w:line="570" w:lineRule="exact"/>
        <w:jc w:val="center"/>
        <w:textAlignment w:val="auto"/>
        <w:rPr>
          <w:rFonts w:hint="eastAsia" w:ascii="华文楷体" w:hAnsi="华文楷体" w:eastAsia="华文楷体" w:cs="华文楷体"/>
          <w:sz w:val="32"/>
          <w:szCs w:val="32"/>
          <w:lang w:eastAsia="zh-CN"/>
        </w:rPr>
      </w:pP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lang w:val="en-US" w:eastAsia="zh-CN"/>
        </w:rPr>
        <w:t>征求意见稿）</w:t>
      </w:r>
    </w:p>
    <w:p w14:paraId="404EB8B8">
      <w:pPr>
        <w:keepNext w:val="0"/>
        <w:keepLines w:val="0"/>
        <w:pageBreakBefore w:val="0"/>
        <w:kinsoku/>
        <w:wordWrap/>
        <w:overflowPunct/>
        <w:topLinePunct w:val="0"/>
        <w:bidi w:val="0"/>
        <w:snapToGrid/>
        <w:spacing w:beforeAutospacing="0" w:line="570" w:lineRule="exact"/>
        <w:jc w:val="center"/>
        <w:textAlignment w:val="auto"/>
        <w:rPr>
          <w:rFonts w:asciiTheme="majorEastAsia" w:hAnsiTheme="majorEastAsia" w:eastAsiaTheme="majorEastAsia" w:cstheme="majorEastAsia"/>
          <w:b/>
          <w:bCs/>
          <w:sz w:val="36"/>
          <w:szCs w:val="36"/>
        </w:rPr>
      </w:pPr>
    </w:p>
    <w:p w14:paraId="760C5F36">
      <w:pPr>
        <w:keepNext w:val="0"/>
        <w:keepLines w:val="0"/>
        <w:pageBreakBefore w:val="0"/>
        <w:kinsoku/>
        <w:wordWrap/>
        <w:overflowPunct/>
        <w:topLinePunct w:val="0"/>
        <w:bidi w:val="0"/>
        <w:snapToGrid/>
        <w:spacing w:beforeAutospacing="0" w:line="570" w:lineRule="exact"/>
        <w:jc w:val="center"/>
        <w:textAlignment w:val="auto"/>
        <w:rPr>
          <w:rFonts w:hint="eastAsia" w:ascii="Times New Roman" w:hAnsi="Times New Roman" w:eastAsia="黑体" w:cs="Times New Roman"/>
          <w:kern w:val="0"/>
          <w:sz w:val="32"/>
          <w:szCs w:val="32"/>
          <w:lang w:val="en-US" w:eastAsia="zh-CN" w:bidi="ar-SA"/>
        </w:rPr>
      </w:pPr>
      <w:r>
        <w:rPr>
          <w:rFonts w:hint="eastAsia" w:ascii="Times New Roman" w:hAnsi="Times New Roman" w:eastAsia="黑体" w:cs="Times New Roman"/>
          <w:kern w:val="0"/>
          <w:sz w:val="32"/>
          <w:szCs w:val="32"/>
          <w:lang w:val="en-US" w:eastAsia="zh-CN" w:bidi="ar-SA"/>
        </w:rPr>
        <w:t>第一章  总则</w:t>
      </w:r>
    </w:p>
    <w:p w14:paraId="79B358A7">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default" w:ascii="楷体" w:hAnsi="楷体" w:eastAsia="楷体" w:cs="Times New Roman"/>
          <w:color w:val="000000" w:themeColor="text1"/>
          <w:sz w:val="32"/>
          <w:szCs w:val="32"/>
          <w14:textFill>
            <w14:solidFill>
              <w14:schemeClr w14:val="tx1"/>
            </w14:solidFill>
          </w14:textFill>
        </w:rPr>
        <w:t>第一条</w:t>
      </w:r>
      <w:r>
        <w:rPr>
          <w:rFonts w:hint="default" w:ascii="华文仿宋" w:hAnsi="华文仿宋" w:eastAsia="华文仿宋" w:cstheme="majorEastAsia"/>
          <w:sz w:val="32"/>
          <w:szCs w:val="32"/>
        </w:rPr>
        <w:t xml:space="preserve"> </w:t>
      </w:r>
      <w:r>
        <w:rPr>
          <w:rFonts w:hint="eastAsia" w:ascii="华文仿宋" w:hAnsi="华文仿宋" w:eastAsia="华文仿宋" w:cs="Times New Roman"/>
          <w:color w:val="000000" w:themeColor="text1"/>
          <w:sz w:val="32"/>
          <w:szCs w:val="32"/>
          <w14:textFill>
            <w14:solidFill>
              <w14:schemeClr w14:val="tx1"/>
            </w14:solidFill>
          </w14:textFill>
        </w:rPr>
        <w:t>为</w:t>
      </w:r>
      <w:r>
        <w:rPr>
          <w:rFonts w:hint="eastAsia" w:ascii="华文仿宋" w:hAnsi="华文仿宋" w:eastAsia="华文仿宋" w:cstheme="majorEastAsia"/>
          <w:sz w:val="32"/>
          <w:szCs w:val="32"/>
        </w:rPr>
        <w:t>进一步加强</w:t>
      </w:r>
      <w:r>
        <w:rPr>
          <w:rFonts w:hint="default" w:ascii="华文仿宋" w:hAnsi="华文仿宋" w:eastAsia="华文仿宋" w:cstheme="majorEastAsia"/>
          <w:sz w:val="32"/>
          <w:szCs w:val="32"/>
        </w:rPr>
        <w:t>青海</w:t>
      </w:r>
      <w:r>
        <w:rPr>
          <w:rFonts w:hint="eastAsia" w:ascii="华文仿宋" w:hAnsi="华文仿宋" w:eastAsia="华文仿宋" w:cstheme="majorEastAsia"/>
          <w:sz w:val="32"/>
          <w:szCs w:val="32"/>
        </w:rPr>
        <w:t>省政府采购评审活动管理，规范</w:t>
      </w:r>
      <w:r>
        <w:rPr>
          <w:rFonts w:hint="default" w:ascii="华文仿宋" w:hAnsi="华文仿宋" w:eastAsia="华文仿宋" w:cstheme="majorEastAsia"/>
          <w:sz w:val="32"/>
          <w:szCs w:val="32"/>
        </w:rPr>
        <w:t>政府采购评审专家</w:t>
      </w:r>
      <w:r>
        <w:rPr>
          <w:rFonts w:hint="eastAsia" w:ascii="华文仿宋" w:hAnsi="华文仿宋" w:eastAsia="华文仿宋" w:cstheme="majorEastAsia"/>
          <w:sz w:val="32"/>
          <w:szCs w:val="32"/>
        </w:rPr>
        <w:t>行为，</w:t>
      </w:r>
      <w:bookmarkStart w:id="0" w:name="OLE_LINK89"/>
      <w:bookmarkStart w:id="1" w:name="OLE_LINK86"/>
      <w:r>
        <w:rPr>
          <w:rFonts w:hint="eastAsia" w:ascii="华文仿宋" w:hAnsi="华文仿宋" w:eastAsia="华文仿宋" w:cstheme="majorEastAsia"/>
          <w:sz w:val="32"/>
          <w:szCs w:val="32"/>
        </w:rPr>
        <w:t>根据《中华人民共和国政府采购法》(以下简称《政府采购法》)、《中华人民共和国政府采购法实施条例》(以下简称《政府采购法实施条例》)、《政府采购货物和服务招标投标管理办法》（财政部令第87号）、《政府采购非招标采购方式管理办法》（财政部令第74号）、《财政部关于印发&lt;政府采购评审专家管理办法&gt;的通知》（财库〔2016〕198号）等法律法规制度有关规定，</w:t>
      </w:r>
      <w:bookmarkEnd w:id="0"/>
      <w:bookmarkEnd w:id="1"/>
      <w:r>
        <w:rPr>
          <w:rFonts w:hint="eastAsia" w:ascii="华文仿宋" w:hAnsi="华文仿宋" w:eastAsia="华文仿宋" w:cstheme="majorEastAsia"/>
          <w:sz w:val="32"/>
          <w:szCs w:val="32"/>
        </w:rPr>
        <w:t>结合我省实际，制定本办法。</w:t>
      </w:r>
    </w:p>
    <w:p w14:paraId="69B2905D">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楷体" w:hAnsi="楷体" w:eastAsia="楷体" w:cs="Times New Roman"/>
          <w:color w:val="000000" w:themeColor="text1"/>
          <w:sz w:val="32"/>
          <w:szCs w:val="32"/>
          <w14:textFill>
            <w14:solidFill>
              <w14:schemeClr w14:val="tx1"/>
            </w14:solidFill>
          </w14:textFill>
        </w:rPr>
        <w:t xml:space="preserve">第二条 </w:t>
      </w:r>
      <w:r>
        <w:rPr>
          <w:rFonts w:hint="eastAsia" w:ascii="华文仿宋" w:hAnsi="华文仿宋" w:eastAsia="华文仿宋" w:cstheme="majorEastAsia"/>
          <w:sz w:val="32"/>
          <w:szCs w:val="32"/>
        </w:rPr>
        <w:t>本办法所称</w:t>
      </w:r>
      <w:r>
        <w:rPr>
          <w:rFonts w:hint="default" w:ascii="华文仿宋" w:hAnsi="华文仿宋" w:eastAsia="华文仿宋" w:cstheme="majorEastAsia"/>
          <w:sz w:val="32"/>
          <w:szCs w:val="32"/>
        </w:rPr>
        <w:t>政府采购</w:t>
      </w:r>
      <w:r>
        <w:rPr>
          <w:rFonts w:hint="eastAsia" w:ascii="华文仿宋" w:hAnsi="华文仿宋" w:eastAsia="华文仿宋" w:cstheme="majorEastAsia"/>
          <w:sz w:val="32"/>
          <w:szCs w:val="32"/>
        </w:rPr>
        <w:t>评审专家</w:t>
      </w:r>
      <w:r>
        <w:rPr>
          <w:rFonts w:hint="default" w:ascii="华文仿宋" w:hAnsi="华文仿宋" w:eastAsia="华文仿宋" w:cstheme="majorEastAsia"/>
          <w:sz w:val="32"/>
          <w:szCs w:val="32"/>
        </w:rPr>
        <w:t>（以下简称评审专家）</w:t>
      </w:r>
      <w:r>
        <w:rPr>
          <w:rFonts w:hint="eastAsia" w:ascii="华文仿宋" w:hAnsi="华文仿宋" w:eastAsia="华文仿宋" w:cstheme="majorEastAsia"/>
          <w:sz w:val="32"/>
          <w:szCs w:val="32"/>
        </w:rPr>
        <w:t>，是指经青海省财政厅（以下简称省财政厅）统一选聘，纳入本省政府采购评审专家库（以下简称专家库），以独立身份参加政府采购评审的人员。评审专家的选聘、解聘、抽取、使用、监督管理等，适用本办法。</w:t>
      </w:r>
    </w:p>
    <w:p w14:paraId="03ABF39D">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楷体" w:hAnsi="楷体" w:eastAsia="楷体" w:cs="Times New Roman"/>
          <w:color w:val="000000" w:themeColor="text1"/>
          <w:sz w:val="32"/>
          <w:szCs w:val="32"/>
          <w14:textFill>
            <w14:solidFill>
              <w14:schemeClr w14:val="tx1"/>
            </w14:solidFill>
          </w14:textFill>
        </w:rPr>
        <w:t xml:space="preserve">第三条 </w:t>
      </w:r>
      <w:r>
        <w:rPr>
          <w:rFonts w:hint="eastAsia" w:ascii="华文仿宋" w:hAnsi="华文仿宋" w:eastAsia="华文仿宋" w:cstheme="majorEastAsia"/>
          <w:sz w:val="32"/>
          <w:szCs w:val="32"/>
        </w:rPr>
        <w:t>本办法所称评审委员会是指政府采购评标委员会、竞争性谈判小组、竞争性磋商小组、询价小组等的统称。</w:t>
      </w:r>
    </w:p>
    <w:p w14:paraId="370465FF">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ascii="华文仿宋" w:hAnsi="华文仿宋" w:eastAsia="华文仿宋" w:cs="Times New Roman"/>
          <w:color w:val="000000" w:themeColor="text1"/>
          <w:sz w:val="32"/>
          <w:szCs w:val="32"/>
          <w14:textFill>
            <w14:solidFill>
              <w14:schemeClr w14:val="tx1"/>
            </w14:solidFill>
          </w14:textFill>
        </w:rPr>
      </w:pPr>
      <w:r>
        <w:rPr>
          <w:rFonts w:hint="default" w:ascii="楷体" w:hAnsi="楷体" w:eastAsia="楷体" w:cs="Times New Roman"/>
          <w:color w:val="000000" w:themeColor="text1"/>
          <w:sz w:val="32"/>
          <w:szCs w:val="32"/>
          <w14:textFill>
            <w14:solidFill>
              <w14:schemeClr w14:val="tx1"/>
            </w14:solidFill>
          </w14:textFill>
        </w:rPr>
        <w:t>第四条</w:t>
      </w:r>
      <w:r>
        <w:rPr>
          <w:rFonts w:hint="default" w:ascii="华文仿宋" w:hAnsi="华文仿宋" w:eastAsia="华文仿宋" w:cs="Times New Roman"/>
          <w:color w:val="000000" w:themeColor="text1"/>
          <w:sz w:val="32"/>
          <w:szCs w:val="32"/>
          <w14:textFill>
            <w14:solidFill>
              <w14:schemeClr w14:val="tx1"/>
            </w14:solidFill>
          </w14:textFill>
        </w:rPr>
        <w:t xml:space="preserve"> </w:t>
      </w:r>
      <w:r>
        <w:rPr>
          <w:rFonts w:hint="eastAsia" w:ascii="华文仿宋" w:hAnsi="华文仿宋" w:eastAsia="华文仿宋" w:cstheme="majorEastAsia"/>
          <w:sz w:val="32"/>
          <w:szCs w:val="32"/>
        </w:rPr>
        <w:t>评审专家实行统一标准、管用分离、随机抽取、资源共享、动态管理、联合惩戒的管理原则。</w:t>
      </w:r>
    </w:p>
    <w:p w14:paraId="21432DC6">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cs="Times New Roman"/>
          <w:color w:val="000000" w:themeColor="text1"/>
          <w:sz w:val="32"/>
          <w:szCs w:val="32"/>
          <w14:textFill>
            <w14:solidFill>
              <w14:schemeClr w14:val="tx1"/>
            </w14:solidFill>
          </w14:textFill>
        </w:rPr>
        <w:t>第</w:t>
      </w:r>
      <w:r>
        <w:rPr>
          <w:rFonts w:hint="default" w:ascii="楷体" w:hAnsi="楷体" w:eastAsia="楷体" w:cs="Times New Roman"/>
          <w:color w:val="000000" w:themeColor="text1"/>
          <w:sz w:val="32"/>
          <w:szCs w:val="32"/>
          <w14:textFill>
            <w14:solidFill>
              <w14:schemeClr w14:val="tx1"/>
            </w14:solidFill>
          </w14:textFill>
        </w:rPr>
        <w:t>五</w:t>
      </w:r>
      <w:r>
        <w:rPr>
          <w:rFonts w:hint="eastAsia" w:ascii="楷体" w:hAnsi="楷体" w:eastAsia="楷体" w:cs="Times New Roman"/>
          <w:color w:val="000000" w:themeColor="text1"/>
          <w:sz w:val="32"/>
          <w:szCs w:val="32"/>
          <w14:textFill>
            <w14:solidFill>
              <w14:schemeClr w14:val="tx1"/>
            </w14:solidFill>
          </w14:textFill>
        </w:rPr>
        <w:t xml:space="preserve">条 </w:t>
      </w:r>
      <w:r>
        <w:rPr>
          <w:rFonts w:hint="eastAsia" w:ascii="华文仿宋" w:hAnsi="华文仿宋" w:eastAsia="华文仿宋" w:cstheme="majorEastAsia"/>
          <w:kern w:val="2"/>
          <w:sz w:val="32"/>
          <w:szCs w:val="32"/>
          <w:lang w:val="en-US" w:eastAsia="zh-CN" w:bidi="ar-SA"/>
        </w:rPr>
        <w:t>省财政厅负责依法建立</w:t>
      </w:r>
      <w:r>
        <w:rPr>
          <w:rFonts w:hint="default" w:ascii="华文仿宋" w:hAnsi="华文仿宋" w:eastAsia="华文仿宋" w:cstheme="majorEastAsia"/>
          <w:kern w:val="2"/>
          <w:sz w:val="32"/>
          <w:szCs w:val="32"/>
          <w:lang w:val="en-US" w:eastAsia="zh-CN" w:bidi="ar-SA"/>
        </w:rPr>
        <w:t>和管理专家库，</w:t>
      </w:r>
      <w:r>
        <w:rPr>
          <w:rFonts w:hint="eastAsia" w:ascii="华文仿宋" w:hAnsi="华文仿宋" w:eastAsia="华文仿宋" w:cstheme="majorEastAsia"/>
          <w:kern w:val="2"/>
          <w:sz w:val="32"/>
          <w:szCs w:val="32"/>
          <w:lang w:val="en-US" w:eastAsia="zh-CN" w:bidi="ar-SA"/>
        </w:rPr>
        <w:t>负责评审专家入库及信息变更最终审核，各级财政部门负责本地区评审专家入库及信息变更的审核。</w:t>
      </w:r>
    </w:p>
    <w:p w14:paraId="03A07420">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default" w:ascii="华文仿宋" w:hAnsi="华文仿宋" w:eastAsia="华文仿宋" w:cstheme="majorEastAsia"/>
          <w:kern w:val="2"/>
          <w:sz w:val="32"/>
          <w:szCs w:val="32"/>
          <w:lang w:val="en-US" w:eastAsia="zh-CN" w:bidi="ar-SA"/>
        </w:rPr>
        <w:t>各</w:t>
      </w:r>
      <w:r>
        <w:rPr>
          <w:rFonts w:hint="eastAsia" w:ascii="华文仿宋" w:hAnsi="华文仿宋" w:eastAsia="华文仿宋" w:cstheme="majorEastAsia"/>
          <w:kern w:val="2"/>
          <w:sz w:val="32"/>
          <w:szCs w:val="32"/>
          <w:lang w:val="en-US" w:eastAsia="zh-CN" w:bidi="ar-SA"/>
        </w:rPr>
        <w:t>级财政部门</w:t>
      </w:r>
      <w:r>
        <w:rPr>
          <w:rFonts w:hint="default" w:ascii="华文仿宋" w:hAnsi="华文仿宋" w:eastAsia="华文仿宋" w:cstheme="majorEastAsia"/>
          <w:kern w:val="2"/>
          <w:sz w:val="32"/>
          <w:szCs w:val="32"/>
          <w:lang w:val="en-US" w:eastAsia="zh-CN" w:bidi="ar-SA"/>
        </w:rPr>
        <w:t>负责</w:t>
      </w:r>
      <w:r>
        <w:rPr>
          <w:rFonts w:hint="eastAsia" w:ascii="华文仿宋" w:hAnsi="华文仿宋" w:eastAsia="华文仿宋" w:cstheme="majorEastAsia"/>
          <w:kern w:val="2"/>
          <w:sz w:val="32"/>
          <w:szCs w:val="32"/>
          <w:lang w:val="en-US" w:eastAsia="zh-CN" w:bidi="ar-SA"/>
        </w:rPr>
        <w:t>本地区入库评审专家的日常监管，对同级预算项目政府采购活动履行监督管理职责时，依法对相关评审专家进行履职评价、处理处罚等管理工作。</w:t>
      </w:r>
    </w:p>
    <w:p w14:paraId="7F576563">
      <w:pPr>
        <w:pStyle w:val="2"/>
        <w:keepNext w:val="0"/>
        <w:keepLines w:val="0"/>
        <w:pageBreakBefore w:val="0"/>
        <w:widowControl w:val="0"/>
        <w:kinsoku/>
        <w:wordWrap/>
        <w:overflowPunct/>
        <w:topLinePunct w:val="0"/>
        <w:autoSpaceDE/>
        <w:autoSpaceDN/>
        <w:bidi w:val="0"/>
        <w:adjustRightInd/>
        <w:snapToGrid/>
        <w:spacing w:beforeAutospacing="0" w:after="0" w:afterLines="0" w:line="570" w:lineRule="exact"/>
        <w:textAlignment w:val="auto"/>
      </w:pPr>
    </w:p>
    <w:p w14:paraId="62E5FC29">
      <w:pPr>
        <w:keepNext w:val="0"/>
        <w:keepLines w:val="0"/>
        <w:pageBreakBefore w:val="0"/>
        <w:widowControl w:val="0"/>
        <w:kinsoku/>
        <w:wordWrap/>
        <w:overflowPunct/>
        <w:topLinePunct w:val="0"/>
        <w:autoSpaceDE/>
        <w:autoSpaceDN/>
        <w:bidi w:val="0"/>
        <w:adjustRightInd/>
        <w:snapToGrid/>
        <w:spacing w:beforeAutospacing="0" w:line="570" w:lineRule="exact"/>
        <w:jc w:val="center"/>
        <w:textAlignment w:val="auto"/>
        <w:rPr>
          <w:rFonts w:hint="eastAsia" w:ascii="Times New Roman" w:hAnsi="Times New Roman" w:eastAsia="黑体" w:cs="Times New Roman"/>
          <w:kern w:val="0"/>
          <w:sz w:val="32"/>
          <w:szCs w:val="32"/>
          <w:lang w:val="en-US" w:eastAsia="zh-CN" w:bidi="ar-SA"/>
        </w:rPr>
      </w:pPr>
      <w:r>
        <w:rPr>
          <w:rFonts w:hint="eastAsia" w:ascii="Times New Roman" w:hAnsi="Times New Roman" w:eastAsia="黑体" w:cs="Times New Roman"/>
          <w:kern w:val="0"/>
          <w:sz w:val="32"/>
          <w:szCs w:val="32"/>
          <w:lang w:val="en-US" w:eastAsia="zh-CN" w:bidi="ar-SA"/>
        </w:rPr>
        <w:t>第二章  评审专家选聘与解聘</w:t>
      </w:r>
    </w:p>
    <w:p w14:paraId="1C6D5C43">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楷体" w:hAnsi="楷体" w:eastAsia="楷体" w:cs="Times New Roman"/>
          <w:color w:val="000000" w:themeColor="text1"/>
          <w:sz w:val="32"/>
          <w:szCs w:val="32"/>
          <w14:textFill>
            <w14:solidFill>
              <w14:schemeClr w14:val="tx1"/>
            </w14:solidFill>
          </w14:textFill>
        </w:rPr>
        <w:t>第</w:t>
      </w:r>
      <w:r>
        <w:rPr>
          <w:rFonts w:hint="eastAsia" w:ascii="楷体" w:hAnsi="楷体" w:eastAsia="楷体" w:cs="Times New Roman"/>
          <w:color w:val="000000" w:themeColor="text1"/>
          <w:sz w:val="32"/>
          <w:szCs w:val="32"/>
          <w:lang w:eastAsia="zh-CN"/>
          <w14:textFill>
            <w14:solidFill>
              <w14:schemeClr w14:val="tx1"/>
            </w14:solidFill>
          </w14:textFill>
        </w:rPr>
        <w:t>六</w:t>
      </w:r>
      <w:r>
        <w:rPr>
          <w:rFonts w:hint="eastAsia" w:ascii="楷体" w:hAnsi="楷体" w:eastAsia="楷体" w:cs="Times New Roman"/>
          <w:color w:val="000000" w:themeColor="text1"/>
          <w:sz w:val="32"/>
          <w:szCs w:val="32"/>
          <w14:textFill>
            <w14:solidFill>
              <w14:schemeClr w14:val="tx1"/>
            </w14:solidFill>
          </w14:textFill>
        </w:rPr>
        <w:t>条</w:t>
      </w:r>
      <w:r>
        <w:rPr>
          <w:rFonts w:hint="eastAsia" w:ascii="华文仿宋" w:hAnsi="华文仿宋" w:eastAsia="华文仿宋" w:cstheme="majorEastAsia"/>
          <w:sz w:val="32"/>
          <w:szCs w:val="32"/>
        </w:rPr>
        <w:t xml:space="preserve"> 省财政厅通过公开征集、单位推荐和自我推荐相结合的方式选聘评审专家。</w:t>
      </w:r>
    </w:p>
    <w:p w14:paraId="797B9104">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楷体" w:hAnsi="楷体" w:eastAsia="楷体" w:cs="Times New Roman"/>
          <w:color w:val="000000" w:themeColor="text1"/>
          <w:sz w:val="32"/>
          <w:szCs w:val="32"/>
          <w14:textFill>
            <w14:solidFill>
              <w14:schemeClr w14:val="tx1"/>
            </w14:solidFill>
          </w14:textFill>
        </w:rPr>
        <w:t>第</w:t>
      </w:r>
      <w:r>
        <w:rPr>
          <w:rFonts w:hint="eastAsia" w:ascii="楷体" w:hAnsi="楷体" w:eastAsia="楷体" w:cs="Times New Roman"/>
          <w:color w:val="000000" w:themeColor="text1"/>
          <w:sz w:val="32"/>
          <w:szCs w:val="32"/>
          <w:lang w:eastAsia="zh-CN"/>
          <w14:textFill>
            <w14:solidFill>
              <w14:schemeClr w14:val="tx1"/>
            </w14:solidFill>
          </w14:textFill>
        </w:rPr>
        <w:t>七</w:t>
      </w:r>
      <w:r>
        <w:rPr>
          <w:rFonts w:hint="eastAsia" w:ascii="楷体" w:hAnsi="楷体" w:eastAsia="楷体" w:cs="Times New Roman"/>
          <w:color w:val="000000" w:themeColor="text1"/>
          <w:sz w:val="32"/>
          <w:szCs w:val="32"/>
          <w14:textFill>
            <w14:solidFill>
              <w14:schemeClr w14:val="tx1"/>
            </w14:solidFill>
          </w14:textFill>
        </w:rPr>
        <w:t>条</w:t>
      </w:r>
      <w:r>
        <w:rPr>
          <w:rFonts w:hint="eastAsia" w:ascii="华文仿宋" w:hAnsi="华文仿宋" w:eastAsia="华文仿宋" w:cstheme="majorEastAsia"/>
          <w:sz w:val="32"/>
          <w:szCs w:val="32"/>
        </w:rPr>
        <w:t xml:space="preserve"> 评审专家应当具备以下条件：</w:t>
      </w:r>
    </w:p>
    <w:p w14:paraId="3E98FD74">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（一）承诺以独立身份参加评审工作，依法履行评审专家工作职责并承担相应法律责任的中国公民；</w:t>
      </w:r>
    </w:p>
    <w:p w14:paraId="1040582F">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w:t>
      </w:r>
      <w:r>
        <w:rPr>
          <w:rFonts w:hint="eastAsia" w:ascii="华文仿宋" w:hAnsi="华文仿宋" w:eastAsia="华文仿宋" w:cstheme="majorEastAsia"/>
          <w:sz w:val="32"/>
          <w:szCs w:val="32"/>
          <w:lang w:eastAsia="zh-CN"/>
        </w:rPr>
        <w:t>二</w:t>
      </w:r>
      <w:r>
        <w:rPr>
          <w:rFonts w:hint="eastAsia" w:ascii="华文仿宋" w:hAnsi="华文仿宋" w:eastAsia="华文仿宋" w:cstheme="majorEastAsia"/>
          <w:sz w:val="32"/>
          <w:szCs w:val="32"/>
        </w:rPr>
        <w:t>）具有良好的职业道德，廉洁自律，遵纪守法，无行贿、受贿、欺诈等不良信用记录；</w:t>
      </w:r>
    </w:p>
    <w:p w14:paraId="34D7CC9E">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w:t>
      </w:r>
      <w:r>
        <w:rPr>
          <w:rFonts w:hint="eastAsia" w:ascii="华文仿宋" w:hAnsi="华文仿宋" w:eastAsia="华文仿宋" w:cstheme="majorEastAsia"/>
          <w:sz w:val="32"/>
          <w:szCs w:val="32"/>
          <w:lang w:eastAsia="zh-CN"/>
        </w:rPr>
        <w:t>三</w:t>
      </w:r>
      <w:r>
        <w:rPr>
          <w:rFonts w:hint="eastAsia" w:ascii="华文仿宋" w:hAnsi="华文仿宋" w:eastAsia="华文仿宋" w:cstheme="majorEastAsia"/>
          <w:sz w:val="32"/>
          <w:szCs w:val="32"/>
        </w:rPr>
        <w:t>）具有中级专业技术职称或同等专业水平且从事相关领域工作满8年，或者具有高级专业技术职称或同等专业水平；</w:t>
      </w:r>
    </w:p>
    <w:p w14:paraId="399C04B6">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w:t>
      </w:r>
      <w:r>
        <w:rPr>
          <w:rFonts w:hint="eastAsia" w:ascii="华文仿宋" w:hAnsi="华文仿宋" w:eastAsia="华文仿宋" w:cstheme="majorEastAsia"/>
          <w:sz w:val="32"/>
          <w:szCs w:val="32"/>
          <w:lang w:eastAsia="zh-CN"/>
        </w:rPr>
        <w:t>四</w:t>
      </w:r>
      <w:r>
        <w:rPr>
          <w:rFonts w:hint="eastAsia" w:ascii="华文仿宋" w:hAnsi="华文仿宋" w:eastAsia="华文仿宋" w:cstheme="majorEastAsia"/>
          <w:sz w:val="32"/>
          <w:szCs w:val="32"/>
        </w:rPr>
        <w:t>）熟悉政府采购相关政策法规；</w:t>
      </w:r>
    </w:p>
    <w:p w14:paraId="379EF62E">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（五）</w:t>
      </w:r>
      <w:r>
        <w:rPr>
          <w:rFonts w:hint="eastAsia" w:ascii="华文仿宋" w:hAnsi="华文仿宋" w:eastAsia="华文仿宋" w:cstheme="majorEastAsia"/>
          <w:sz w:val="32"/>
          <w:szCs w:val="32"/>
          <w:lang w:eastAsia="zh-CN"/>
        </w:rPr>
        <w:t>年龄</w:t>
      </w:r>
      <w:r>
        <w:rPr>
          <w:rFonts w:hint="eastAsia" w:ascii="华文仿宋" w:hAnsi="华文仿宋" w:eastAsia="华文仿宋" w:cstheme="majorEastAsia"/>
          <w:sz w:val="32"/>
          <w:szCs w:val="32"/>
        </w:rPr>
        <w:t>不满70周岁，身体健康，能够独立承担评审工作；</w:t>
      </w:r>
    </w:p>
    <w:p w14:paraId="4BA2B7CF">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（六）熟悉计算机操作，能够独立使用计算机完成评审工作；</w:t>
      </w:r>
    </w:p>
    <w:p w14:paraId="5427D17D">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（七）未被财政部门禁止参加政府采购评审活动；</w:t>
      </w:r>
    </w:p>
    <w:p w14:paraId="0396E3BB">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highlight w:val="none"/>
          <w:lang w:eastAsia="zh-CN"/>
        </w:rPr>
      </w:pPr>
      <w:r>
        <w:rPr>
          <w:rFonts w:hint="eastAsia" w:ascii="华文仿宋" w:hAnsi="华文仿宋" w:eastAsia="华文仿宋" w:cstheme="majorEastAsia"/>
          <w:sz w:val="32"/>
          <w:szCs w:val="32"/>
          <w:highlight w:val="none"/>
        </w:rPr>
        <w:t>（</w:t>
      </w:r>
      <w:r>
        <w:rPr>
          <w:rFonts w:hint="eastAsia" w:ascii="华文仿宋" w:hAnsi="华文仿宋" w:eastAsia="华文仿宋" w:cstheme="majorEastAsia"/>
          <w:sz w:val="32"/>
          <w:szCs w:val="32"/>
          <w:highlight w:val="none"/>
          <w:lang w:eastAsia="zh-CN"/>
        </w:rPr>
        <w:t>八</w:t>
      </w:r>
      <w:r>
        <w:rPr>
          <w:rFonts w:hint="eastAsia" w:ascii="华文仿宋" w:hAnsi="华文仿宋" w:eastAsia="华文仿宋" w:cstheme="majorEastAsia"/>
          <w:sz w:val="32"/>
          <w:szCs w:val="32"/>
          <w:highlight w:val="none"/>
        </w:rPr>
        <w:t>）</w:t>
      </w:r>
      <w:r>
        <w:rPr>
          <w:rFonts w:hint="eastAsia" w:ascii="华文仿宋" w:hAnsi="华文仿宋" w:eastAsia="华文仿宋" w:cstheme="majorEastAsia"/>
          <w:sz w:val="32"/>
          <w:szCs w:val="32"/>
          <w:highlight w:val="none"/>
          <w:lang w:eastAsia="zh-CN"/>
        </w:rPr>
        <w:t>未被同级公共资源综合监管部门</w:t>
      </w:r>
      <w:r>
        <w:rPr>
          <w:rFonts w:hint="eastAsia" w:ascii="华文仿宋" w:hAnsi="华文仿宋" w:eastAsia="华文仿宋" w:cstheme="majorEastAsia"/>
          <w:sz w:val="32"/>
          <w:szCs w:val="32"/>
          <w:highlight w:val="none"/>
        </w:rPr>
        <w:t>禁止参加</w:t>
      </w:r>
      <w:r>
        <w:rPr>
          <w:rFonts w:hint="eastAsia" w:ascii="华文仿宋" w:hAnsi="华文仿宋" w:eastAsia="华文仿宋" w:cstheme="majorEastAsia"/>
          <w:sz w:val="32"/>
          <w:szCs w:val="32"/>
          <w:highlight w:val="none"/>
          <w:lang w:eastAsia="zh-CN"/>
        </w:rPr>
        <w:t>招投标</w:t>
      </w:r>
      <w:r>
        <w:rPr>
          <w:rFonts w:hint="eastAsia" w:ascii="华文仿宋" w:hAnsi="华文仿宋" w:eastAsia="华文仿宋" w:cstheme="majorEastAsia"/>
          <w:sz w:val="32"/>
          <w:szCs w:val="32"/>
          <w:highlight w:val="none"/>
        </w:rPr>
        <w:t>活动；</w:t>
      </w:r>
    </w:p>
    <w:p w14:paraId="5BA09F23">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lang w:eastAsia="zh-CN"/>
        </w:rPr>
        <w:t>（九）</w:t>
      </w:r>
      <w:r>
        <w:rPr>
          <w:rFonts w:hint="eastAsia" w:ascii="华文仿宋" w:hAnsi="华文仿宋" w:eastAsia="华文仿宋" w:cstheme="majorEastAsia"/>
          <w:sz w:val="32"/>
          <w:szCs w:val="32"/>
        </w:rPr>
        <w:t>法律法规和有关规定要求的其他条件。</w:t>
      </w:r>
    </w:p>
    <w:p w14:paraId="23F13303">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对评审专家数量较少的专业，前款第（三）项规定</w:t>
      </w:r>
      <w:r>
        <w:rPr>
          <w:rFonts w:hint="eastAsia" w:ascii="华文仿宋" w:hAnsi="华文仿宋" w:eastAsia="华文仿宋" w:cstheme="majorEastAsia"/>
          <w:sz w:val="32"/>
          <w:szCs w:val="32"/>
          <w:lang w:eastAsia="zh-CN"/>
        </w:rPr>
        <w:t>“</w:t>
      </w:r>
      <w:r>
        <w:rPr>
          <w:rFonts w:hint="eastAsia" w:ascii="华文仿宋" w:hAnsi="华文仿宋" w:eastAsia="华文仿宋" w:cstheme="majorEastAsia"/>
          <w:sz w:val="32"/>
          <w:szCs w:val="32"/>
        </w:rPr>
        <w:t>工作满8年</w:t>
      </w:r>
      <w:r>
        <w:rPr>
          <w:rFonts w:hint="eastAsia" w:ascii="华文仿宋" w:hAnsi="华文仿宋" w:eastAsia="华文仿宋" w:cstheme="majorEastAsia"/>
          <w:sz w:val="32"/>
          <w:szCs w:val="32"/>
          <w:lang w:eastAsia="zh-CN"/>
        </w:rPr>
        <w:t>”</w:t>
      </w:r>
      <w:r>
        <w:rPr>
          <w:rFonts w:hint="eastAsia" w:ascii="华文仿宋" w:hAnsi="华文仿宋" w:eastAsia="华文仿宋" w:cstheme="majorEastAsia"/>
          <w:sz w:val="32"/>
          <w:szCs w:val="32"/>
        </w:rPr>
        <w:t>的条件，取得博士学位或者具有博士研究生学历可以放宽到4年，取得硕士学位或者具有硕士研究生学历可以放宽到6年。</w:t>
      </w:r>
    </w:p>
    <w:p w14:paraId="74F54845">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lang w:eastAsia="zh-CN"/>
        </w:rPr>
      </w:pPr>
      <w:r>
        <w:rPr>
          <w:rFonts w:hint="eastAsia" w:ascii="华文仿宋" w:hAnsi="华文仿宋" w:eastAsia="华文仿宋" w:cstheme="majorEastAsia"/>
          <w:sz w:val="32"/>
          <w:szCs w:val="32"/>
        </w:rPr>
        <w:t>具有同等专业水平是指未达到专业技术职称条件，但在相关工作领域有突出的专业特长，申请成为评审专家时，应当提供与专业技术职称相关的个人研究或工作成就简况（包括学术论文、科研成果、发明创造等）的有效证明材料，且由所在单位或行业组织进行书面推荐。</w:t>
      </w:r>
    </w:p>
    <w:p w14:paraId="1E66B938">
      <w:pPr>
        <w:keepNext w:val="0"/>
        <w:keepLines w:val="0"/>
        <w:pageBreakBefore w:val="0"/>
        <w:numPr>
          <w:ilvl w:val="0"/>
          <w:numId w:val="0"/>
        </w:numPr>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楷体" w:hAnsi="楷体" w:eastAsia="楷体" w:cs="Times New Roman"/>
          <w:color w:val="000000" w:themeColor="text1"/>
          <w:sz w:val="32"/>
          <w:szCs w:val="32"/>
          <w:lang w:eastAsia="zh-CN"/>
          <w14:textFill>
            <w14:solidFill>
              <w14:schemeClr w14:val="tx1"/>
            </w14:solidFill>
          </w14:textFill>
        </w:rPr>
        <w:t>第八条</w:t>
      </w:r>
      <w:r>
        <w:rPr>
          <w:rFonts w:hint="eastAsia" w:ascii="Times New Roman" w:hAnsi="Times New Roman" w:eastAsia="仿宋_GB2312"/>
          <w:sz w:val="32"/>
          <w:szCs w:val="32"/>
          <w:lang w:val="en-US" w:eastAsia="zh-CN"/>
        </w:rPr>
        <w:t xml:space="preserve"> </w:t>
      </w:r>
      <w:r>
        <w:rPr>
          <w:rFonts w:hint="eastAsia" w:ascii="华文仿宋" w:hAnsi="华文仿宋" w:eastAsia="华文仿宋" w:cstheme="majorEastAsia"/>
          <w:sz w:val="32"/>
          <w:szCs w:val="32"/>
        </w:rPr>
        <w:t>申请人应当根据本人专业技术职称或专长</w:t>
      </w:r>
      <w:r>
        <w:rPr>
          <w:rFonts w:hint="eastAsia" w:ascii="华文仿宋" w:hAnsi="华文仿宋" w:eastAsia="华文仿宋" w:cstheme="majorEastAsia"/>
          <w:sz w:val="32"/>
          <w:szCs w:val="32"/>
          <w:lang w:eastAsia="zh-CN"/>
        </w:rPr>
        <w:t>，结合</w:t>
      </w:r>
      <w:r>
        <w:rPr>
          <w:rFonts w:hint="eastAsia" w:ascii="华文仿宋" w:hAnsi="华文仿宋" w:eastAsia="华文仿宋" w:cstheme="majorEastAsia"/>
          <w:sz w:val="32"/>
          <w:szCs w:val="32"/>
        </w:rPr>
        <w:t>所从事的工作领域，对照评审专家专业分类申报评审专业。每人申报专业不得超过</w:t>
      </w:r>
      <w:r>
        <w:rPr>
          <w:rFonts w:hint="eastAsia" w:ascii="华文仿宋" w:hAnsi="华文仿宋" w:eastAsia="华文仿宋" w:cstheme="majorEastAsia"/>
          <w:sz w:val="32"/>
          <w:szCs w:val="32"/>
          <w:lang w:val="en-US" w:eastAsia="zh-CN"/>
        </w:rPr>
        <w:t>2</w:t>
      </w:r>
      <w:r>
        <w:rPr>
          <w:rFonts w:hint="eastAsia" w:ascii="华文仿宋" w:hAnsi="华文仿宋" w:eastAsia="华文仿宋" w:cstheme="majorEastAsia"/>
          <w:sz w:val="32"/>
          <w:szCs w:val="32"/>
        </w:rPr>
        <w:t>项</w:t>
      </w:r>
      <w:r>
        <w:rPr>
          <w:rFonts w:hint="eastAsia" w:ascii="华文仿宋" w:hAnsi="华文仿宋" w:eastAsia="华文仿宋" w:cstheme="majorEastAsia"/>
          <w:sz w:val="32"/>
          <w:szCs w:val="32"/>
          <w:lang w:eastAsia="zh-CN"/>
        </w:rPr>
        <w:t>三级科目</w:t>
      </w:r>
      <w:r>
        <w:rPr>
          <w:rFonts w:hint="eastAsia" w:ascii="华文仿宋" w:hAnsi="华文仿宋" w:eastAsia="华文仿宋" w:cstheme="majorEastAsia"/>
          <w:sz w:val="32"/>
          <w:szCs w:val="32"/>
        </w:rPr>
        <w:t>。</w:t>
      </w:r>
    </w:p>
    <w:p w14:paraId="463A8AF8">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楷体" w:hAnsi="楷体" w:eastAsia="楷体" w:cs="Times New Roman"/>
          <w:color w:val="000000" w:themeColor="text1"/>
          <w:sz w:val="32"/>
          <w:szCs w:val="32"/>
          <w:lang w:eastAsia="zh-CN"/>
          <w14:textFill>
            <w14:solidFill>
              <w14:schemeClr w14:val="tx1"/>
            </w14:solidFill>
          </w14:textFill>
        </w:rPr>
        <w:t>第九条</w:t>
      </w:r>
      <w:r>
        <w:rPr>
          <w:rFonts w:hint="eastAsia" w:ascii="华文仿宋" w:hAnsi="华文仿宋" w:eastAsia="华文仿宋" w:cstheme="majorEastAsia"/>
          <w:sz w:val="32"/>
          <w:szCs w:val="32"/>
          <w:lang w:val="en-US" w:eastAsia="zh-CN"/>
        </w:rPr>
        <w:t xml:space="preserve"> </w:t>
      </w:r>
      <w:r>
        <w:rPr>
          <w:rFonts w:hint="eastAsia" w:ascii="华文仿宋" w:hAnsi="华文仿宋" w:eastAsia="华文仿宋" w:cstheme="majorEastAsia"/>
          <w:sz w:val="32"/>
          <w:szCs w:val="32"/>
        </w:rPr>
        <w:t>省财政厅根据评审工作需要和专家</w:t>
      </w:r>
      <w:r>
        <w:rPr>
          <w:rFonts w:hint="eastAsia" w:ascii="华文仿宋" w:hAnsi="华文仿宋" w:eastAsia="华文仿宋" w:cstheme="majorEastAsia"/>
          <w:sz w:val="32"/>
          <w:szCs w:val="32"/>
          <w:lang w:val="en-US" w:eastAsia="zh-CN"/>
        </w:rPr>
        <w:t>库情况，动态开展评审专家聘用工作。符合第七条规定资格条件的申请人，可自愿申请成为评审专家。评审专家选聘主要包括以下</w:t>
      </w:r>
      <w:r>
        <w:rPr>
          <w:rFonts w:hint="eastAsia" w:ascii="华文仿宋" w:hAnsi="华文仿宋" w:eastAsia="华文仿宋" w:cstheme="majorEastAsia"/>
          <w:sz w:val="32"/>
          <w:szCs w:val="32"/>
        </w:rPr>
        <w:t>流程：</w:t>
      </w:r>
    </w:p>
    <w:p w14:paraId="5FA38413">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lang w:eastAsia="zh-CN"/>
        </w:rPr>
      </w:pPr>
      <w:r>
        <w:rPr>
          <w:rFonts w:hint="eastAsia" w:ascii="华文仿宋" w:hAnsi="华文仿宋" w:eastAsia="华文仿宋" w:cstheme="majorEastAsia"/>
          <w:sz w:val="32"/>
          <w:szCs w:val="32"/>
        </w:rPr>
        <w:t>（一）网上注册申报。申请人可随时登录青海省政府采购网（http://www.ccgp-qinghai.gov.cn）</w:t>
      </w:r>
      <w:r>
        <w:rPr>
          <w:rFonts w:hint="eastAsia" w:ascii="华文仿宋" w:hAnsi="华文仿宋" w:eastAsia="华文仿宋" w:cstheme="majorEastAsia"/>
          <w:sz w:val="32"/>
          <w:szCs w:val="32"/>
          <w:lang w:eastAsia="zh-CN"/>
        </w:rPr>
        <w:t>如实</w:t>
      </w:r>
      <w:r>
        <w:rPr>
          <w:rFonts w:hint="eastAsia" w:ascii="华文仿宋" w:hAnsi="华文仿宋" w:eastAsia="华文仿宋" w:cstheme="majorEastAsia"/>
          <w:sz w:val="32"/>
          <w:szCs w:val="32"/>
        </w:rPr>
        <w:t>填写个人基本信息，并</w:t>
      </w:r>
      <w:r>
        <w:rPr>
          <w:rFonts w:hint="eastAsia" w:ascii="华文仿宋" w:hAnsi="华文仿宋" w:eastAsia="华文仿宋" w:cstheme="majorEastAsia"/>
          <w:sz w:val="32"/>
          <w:szCs w:val="32"/>
          <w:lang w:eastAsia="zh-CN"/>
        </w:rPr>
        <w:t>上传相关附件（图片或</w:t>
      </w:r>
      <w:r>
        <w:rPr>
          <w:rFonts w:hint="eastAsia" w:ascii="华文仿宋" w:hAnsi="华文仿宋" w:eastAsia="华文仿宋" w:cstheme="majorEastAsia"/>
          <w:sz w:val="32"/>
          <w:szCs w:val="32"/>
          <w:lang w:val="en-US" w:eastAsia="zh-CN"/>
        </w:rPr>
        <w:t>pdf格式</w:t>
      </w:r>
      <w:r>
        <w:rPr>
          <w:rFonts w:hint="eastAsia" w:ascii="华文仿宋" w:hAnsi="华文仿宋" w:eastAsia="华文仿宋" w:cstheme="majorEastAsia"/>
          <w:sz w:val="32"/>
          <w:szCs w:val="32"/>
          <w:lang w:eastAsia="zh-CN"/>
        </w:rPr>
        <w:t>）。</w:t>
      </w:r>
    </w:p>
    <w:p w14:paraId="3A857AB4">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lang w:val="en-US" w:eastAsia="zh-CN"/>
        </w:rPr>
        <w:t>1.本人签署的</w:t>
      </w:r>
      <w:r>
        <w:rPr>
          <w:rFonts w:hint="eastAsia" w:ascii="华文仿宋" w:hAnsi="华文仿宋" w:eastAsia="华文仿宋" w:cstheme="majorEastAsia"/>
          <w:sz w:val="32"/>
          <w:szCs w:val="32"/>
        </w:rPr>
        <w:t>《</w:t>
      </w:r>
      <w:r>
        <w:rPr>
          <w:rFonts w:hint="eastAsia" w:ascii="华文仿宋" w:hAnsi="华文仿宋" w:eastAsia="华文仿宋" w:cstheme="majorEastAsia"/>
          <w:sz w:val="32"/>
          <w:szCs w:val="32"/>
          <w:lang w:eastAsia="zh-CN"/>
        </w:rPr>
        <w:t>青海</w:t>
      </w:r>
      <w:r>
        <w:rPr>
          <w:rFonts w:hint="eastAsia" w:ascii="华文仿宋" w:hAnsi="华文仿宋" w:eastAsia="华文仿宋" w:cstheme="majorEastAsia"/>
          <w:sz w:val="32"/>
          <w:szCs w:val="32"/>
        </w:rPr>
        <w:t>省政府采购评审专家申请表》（附件</w:t>
      </w:r>
      <w:r>
        <w:rPr>
          <w:rFonts w:hint="eastAsia" w:ascii="华文仿宋" w:hAnsi="华文仿宋" w:eastAsia="华文仿宋" w:cstheme="majorEastAsia"/>
          <w:sz w:val="32"/>
          <w:szCs w:val="32"/>
          <w:lang w:val="en-US" w:eastAsia="zh-CN"/>
        </w:rPr>
        <w:t>1</w:t>
      </w:r>
      <w:r>
        <w:rPr>
          <w:rFonts w:hint="eastAsia" w:ascii="华文仿宋" w:hAnsi="华文仿宋" w:eastAsia="华文仿宋" w:cstheme="majorEastAsia"/>
          <w:sz w:val="32"/>
          <w:szCs w:val="32"/>
        </w:rPr>
        <w:t>）、《</w:t>
      </w:r>
      <w:r>
        <w:rPr>
          <w:rFonts w:hint="eastAsia" w:ascii="华文仿宋" w:hAnsi="华文仿宋" w:eastAsia="华文仿宋" w:cstheme="majorEastAsia"/>
          <w:sz w:val="32"/>
          <w:szCs w:val="32"/>
          <w:lang w:eastAsia="zh-CN"/>
        </w:rPr>
        <w:t>青海</w:t>
      </w:r>
      <w:r>
        <w:rPr>
          <w:rFonts w:hint="eastAsia" w:ascii="华文仿宋" w:hAnsi="华文仿宋" w:eastAsia="华文仿宋" w:cstheme="majorEastAsia"/>
          <w:sz w:val="32"/>
          <w:szCs w:val="32"/>
        </w:rPr>
        <w:t>省政府采购评审专家承诺书》（附件</w:t>
      </w:r>
      <w:r>
        <w:rPr>
          <w:rFonts w:hint="eastAsia" w:ascii="华文仿宋" w:hAnsi="华文仿宋" w:eastAsia="华文仿宋" w:cstheme="majorEastAsia"/>
          <w:sz w:val="32"/>
          <w:szCs w:val="32"/>
          <w:lang w:val="en-US" w:eastAsia="zh-CN"/>
        </w:rPr>
        <w:t>2</w:t>
      </w:r>
      <w:r>
        <w:rPr>
          <w:rFonts w:hint="eastAsia" w:ascii="华文仿宋" w:hAnsi="华文仿宋" w:eastAsia="华文仿宋" w:cstheme="majorEastAsia"/>
          <w:sz w:val="32"/>
          <w:szCs w:val="32"/>
        </w:rPr>
        <w:t>）；</w:t>
      </w:r>
    </w:p>
    <w:p w14:paraId="14C74FF5">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lang w:val="en-US" w:eastAsia="zh-CN"/>
        </w:rPr>
        <w:t>2.</w:t>
      </w:r>
      <w:r>
        <w:rPr>
          <w:rFonts w:hint="eastAsia" w:ascii="华文仿宋" w:hAnsi="华文仿宋" w:eastAsia="华文仿宋" w:cstheme="majorEastAsia"/>
          <w:sz w:val="32"/>
          <w:szCs w:val="32"/>
        </w:rPr>
        <w:t>居民身份证等有效身份证件；</w:t>
      </w:r>
    </w:p>
    <w:p w14:paraId="3E961621">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lang w:val="en-US" w:eastAsia="zh-CN"/>
        </w:rPr>
        <w:t>3.</w:t>
      </w:r>
      <w:r>
        <w:rPr>
          <w:rFonts w:hint="eastAsia" w:ascii="华文仿宋" w:hAnsi="华文仿宋" w:eastAsia="华文仿宋" w:cstheme="majorEastAsia"/>
          <w:sz w:val="32"/>
          <w:szCs w:val="32"/>
        </w:rPr>
        <w:t>学历学位证书、中级以上专业技术职称证书，或者具有同等专业水平的证明材料</w:t>
      </w:r>
      <w:r>
        <w:rPr>
          <w:rFonts w:hint="eastAsia" w:ascii="华文仿宋" w:hAnsi="华文仿宋" w:eastAsia="华文仿宋" w:cstheme="majorEastAsia"/>
          <w:sz w:val="32"/>
          <w:szCs w:val="32"/>
          <w:lang w:eastAsia="zh-CN"/>
        </w:rPr>
        <w:t>及</w:t>
      </w:r>
      <w:r>
        <w:rPr>
          <w:rFonts w:hint="eastAsia" w:ascii="华文仿宋" w:hAnsi="华文仿宋" w:eastAsia="华文仿宋" w:cstheme="majorEastAsia"/>
          <w:sz w:val="32"/>
          <w:szCs w:val="32"/>
        </w:rPr>
        <w:t>《</w:t>
      </w:r>
      <w:r>
        <w:rPr>
          <w:rFonts w:hint="eastAsia" w:ascii="华文仿宋" w:hAnsi="华文仿宋" w:eastAsia="华文仿宋" w:cstheme="majorEastAsia"/>
          <w:sz w:val="32"/>
          <w:szCs w:val="32"/>
          <w:lang w:eastAsia="zh-CN"/>
        </w:rPr>
        <w:t>青海</w:t>
      </w:r>
      <w:r>
        <w:rPr>
          <w:rFonts w:hint="eastAsia" w:ascii="华文仿宋" w:hAnsi="华文仿宋" w:eastAsia="华文仿宋" w:cstheme="majorEastAsia"/>
          <w:sz w:val="32"/>
          <w:szCs w:val="32"/>
        </w:rPr>
        <w:t>省政府采购评审专家同等专业水平推荐函》（附件</w:t>
      </w:r>
      <w:r>
        <w:rPr>
          <w:rFonts w:hint="eastAsia" w:ascii="华文仿宋" w:hAnsi="华文仿宋" w:eastAsia="华文仿宋" w:cstheme="majorEastAsia"/>
          <w:sz w:val="32"/>
          <w:szCs w:val="32"/>
          <w:lang w:val="en-US" w:eastAsia="zh-CN"/>
        </w:rPr>
        <w:t>3</w:t>
      </w:r>
      <w:r>
        <w:rPr>
          <w:rFonts w:hint="eastAsia" w:ascii="华文仿宋" w:hAnsi="华文仿宋" w:eastAsia="华文仿宋" w:cstheme="majorEastAsia"/>
          <w:sz w:val="32"/>
          <w:szCs w:val="32"/>
        </w:rPr>
        <w:t>）；</w:t>
      </w:r>
    </w:p>
    <w:p w14:paraId="73D47892">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lang w:val="en-US" w:eastAsia="zh-CN"/>
        </w:rPr>
        <w:t>4.</w:t>
      </w:r>
      <w:r>
        <w:rPr>
          <w:rFonts w:hint="eastAsia" w:ascii="华文仿宋" w:hAnsi="华文仿宋" w:eastAsia="华文仿宋" w:cstheme="majorEastAsia"/>
          <w:sz w:val="32"/>
          <w:szCs w:val="32"/>
        </w:rPr>
        <w:t>本人认为需要申请回避的信息；</w:t>
      </w:r>
    </w:p>
    <w:p w14:paraId="37E46ACA">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lang w:val="en-US" w:eastAsia="zh-CN"/>
        </w:rPr>
      </w:pPr>
      <w:r>
        <w:rPr>
          <w:rFonts w:hint="eastAsia" w:ascii="华文仿宋" w:hAnsi="华文仿宋" w:eastAsia="华文仿宋" w:cstheme="majorEastAsia"/>
          <w:sz w:val="32"/>
          <w:szCs w:val="32"/>
          <w:lang w:val="en-US" w:eastAsia="zh-CN"/>
        </w:rPr>
        <w:t>5.本人的信用记录情况；</w:t>
      </w:r>
    </w:p>
    <w:p w14:paraId="28490B14">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default" w:ascii="华文仿宋" w:hAnsi="华文仿宋" w:eastAsia="华文仿宋" w:cstheme="majorEastAsia"/>
          <w:sz w:val="32"/>
          <w:szCs w:val="32"/>
          <w:lang w:val="en-US" w:eastAsia="zh-CN"/>
        </w:rPr>
      </w:pPr>
      <w:r>
        <w:rPr>
          <w:rFonts w:hint="eastAsia" w:ascii="华文仿宋" w:hAnsi="华文仿宋" w:eastAsia="华文仿宋" w:cstheme="majorEastAsia"/>
          <w:sz w:val="32"/>
          <w:szCs w:val="32"/>
          <w:lang w:val="en-US" w:eastAsia="zh-CN"/>
        </w:rPr>
        <w:t xml:space="preserve">6.本人的无犯罪记录承诺； </w:t>
      </w:r>
    </w:p>
    <w:p w14:paraId="6986A576">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lang w:val="en-US" w:eastAsia="zh-CN"/>
        </w:rPr>
        <w:t>7.</w:t>
      </w:r>
      <w:r>
        <w:rPr>
          <w:rFonts w:hint="eastAsia" w:ascii="华文仿宋" w:hAnsi="华文仿宋" w:eastAsia="华文仿宋" w:cstheme="majorEastAsia"/>
          <w:sz w:val="32"/>
          <w:szCs w:val="32"/>
        </w:rPr>
        <w:t>省级财政部门规定的其他材料。</w:t>
      </w:r>
    </w:p>
    <w:p w14:paraId="114AECE9">
      <w:pPr>
        <w:pStyle w:val="2"/>
        <w:keepNext w:val="0"/>
        <w:keepLines w:val="0"/>
        <w:pageBreakBefore w:val="0"/>
        <w:kinsoku/>
        <w:wordWrap/>
        <w:overflowPunct/>
        <w:topLinePunct w:val="0"/>
        <w:bidi w:val="0"/>
        <w:snapToGrid/>
        <w:spacing w:beforeAutospacing="0" w:after="0" w:afterLines="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ascii="Times New Roman" w:hAnsi="Times New Roman" w:eastAsia="仿宋_GB2312"/>
          <w:sz w:val="32"/>
          <w:szCs w:val="32"/>
        </w:rPr>
        <w:t>（</w:t>
      </w:r>
      <w:r>
        <w:rPr>
          <w:rFonts w:hint="eastAsia" w:ascii="Times New Roman" w:hAnsi="Times New Roman" w:eastAsia="仿宋_GB2312"/>
          <w:sz w:val="32"/>
          <w:szCs w:val="32"/>
          <w:lang w:eastAsia="zh-CN"/>
        </w:rPr>
        <w:t>二</w:t>
      </w:r>
      <w:r>
        <w:rPr>
          <w:rFonts w:ascii="Times New Roman" w:hAnsi="Times New Roman" w:eastAsia="仿宋_GB2312"/>
          <w:sz w:val="32"/>
          <w:szCs w:val="32"/>
        </w:rPr>
        <w:t>）</w:t>
      </w:r>
      <w:r>
        <w:rPr>
          <w:rFonts w:hint="eastAsia" w:ascii="Times New Roman" w:hAnsi="Times New Roman" w:eastAsia="仿宋_GB2312"/>
          <w:sz w:val="32"/>
          <w:szCs w:val="32"/>
          <w:lang w:eastAsia="zh-CN"/>
        </w:rPr>
        <w:t>财政部门初审。</w:t>
      </w:r>
      <w:r>
        <w:rPr>
          <w:rFonts w:hint="eastAsia" w:ascii="华文仿宋" w:hAnsi="华文仿宋" w:eastAsia="华文仿宋" w:cstheme="majorEastAsia"/>
          <w:kern w:val="2"/>
          <w:sz w:val="32"/>
          <w:szCs w:val="32"/>
          <w:highlight w:val="none"/>
          <w:lang w:val="en-US" w:eastAsia="zh-CN" w:bidi="ar-SA"/>
        </w:rPr>
        <w:t>各级</w:t>
      </w:r>
      <w:r>
        <w:rPr>
          <w:rFonts w:hint="eastAsia" w:ascii="华文仿宋" w:hAnsi="华文仿宋" w:eastAsia="华文仿宋" w:cstheme="majorEastAsia"/>
          <w:kern w:val="2"/>
          <w:sz w:val="32"/>
          <w:szCs w:val="32"/>
          <w:lang w:val="en-US" w:eastAsia="zh-CN" w:bidi="ar-SA"/>
        </w:rPr>
        <w:t>财政部门对同级区划的申请人材料进行初审，申请人持以上</w:t>
      </w:r>
      <w:r>
        <w:rPr>
          <w:rFonts w:hint="eastAsia" w:ascii="华文仿宋" w:hAnsi="华文仿宋" w:eastAsia="华文仿宋" w:cstheme="majorEastAsia"/>
          <w:sz w:val="32"/>
          <w:szCs w:val="32"/>
        </w:rPr>
        <w:t>材料原件</w:t>
      </w:r>
      <w:r>
        <w:rPr>
          <w:rFonts w:hint="eastAsia" w:ascii="华文仿宋" w:hAnsi="华文仿宋" w:eastAsia="华文仿宋" w:cstheme="majorEastAsia"/>
          <w:sz w:val="32"/>
          <w:szCs w:val="32"/>
          <w:lang w:eastAsia="zh-CN"/>
        </w:rPr>
        <w:t>及复印件至</w:t>
      </w:r>
      <w:r>
        <w:rPr>
          <w:rFonts w:hint="eastAsia" w:ascii="华文仿宋" w:hAnsi="华文仿宋" w:eastAsia="华文仿宋" w:cstheme="majorEastAsia"/>
          <w:sz w:val="32"/>
          <w:szCs w:val="32"/>
          <w:highlight w:val="none"/>
        </w:rPr>
        <w:t>各</w:t>
      </w:r>
      <w:r>
        <w:rPr>
          <w:rFonts w:hint="eastAsia" w:ascii="华文仿宋" w:hAnsi="华文仿宋" w:eastAsia="华文仿宋" w:cstheme="majorEastAsia"/>
          <w:sz w:val="32"/>
          <w:szCs w:val="32"/>
          <w:highlight w:val="none"/>
          <w:lang w:eastAsia="zh-CN"/>
        </w:rPr>
        <w:t>级</w:t>
      </w:r>
      <w:r>
        <w:rPr>
          <w:rFonts w:hint="eastAsia" w:ascii="华文仿宋" w:hAnsi="华文仿宋" w:eastAsia="华文仿宋" w:cstheme="majorEastAsia"/>
          <w:sz w:val="32"/>
          <w:szCs w:val="32"/>
        </w:rPr>
        <w:t>财政部门进行初审。</w:t>
      </w:r>
      <w:r>
        <w:rPr>
          <w:rFonts w:hint="eastAsia" w:ascii="华文仿宋" w:hAnsi="华文仿宋" w:eastAsia="华文仿宋" w:cstheme="majorEastAsia"/>
          <w:kern w:val="2"/>
          <w:sz w:val="32"/>
          <w:szCs w:val="32"/>
          <w:lang w:val="en-US" w:eastAsia="zh-CN" w:bidi="ar-SA"/>
        </w:rPr>
        <w:t xml:space="preserve">  </w:t>
      </w:r>
    </w:p>
    <w:p w14:paraId="7F677B2D">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w:t>
      </w:r>
      <w:r>
        <w:rPr>
          <w:rFonts w:hint="eastAsia" w:ascii="华文仿宋" w:hAnsi="华文仿宋" w:eastAsia="华文仿宋" w:cstheme="majorEastAsia"/>
          <w:sz w:val="32"/>
          <w:szCs w:val="32"/>
          <w:lang w:eastAsia="zh-CN"/>
        </w:rPr>
        <w:t>三</w:t>
      </w:r>
      <w:r>
        <w:rPr>
          <w:rFonts w:ascii="Times New Roman" w:hAnsi="Times New Roman" w:eastAsia="仿宋_GB2312"/>
          <w:sz w:val="32"/>
          <w:szCs w:val="32"/>
        </w:rPr>
        <w:t>）</w:t>
      </w:r>
      <w:r>
        <w:rPr>
          <w:rFonts w:hint="eastAsia" w:ascii="Times New Roman" w:hAnsi="Times New Roman" w:eastAsia="仿宋_GB2312"/>
          <w:sz w:val="32"/>
          <w:szCs w:val="32"/>
          <w:lang w:eastAsia="zh-CN"/>
        </w:rPr>
        <w:t>聘前</w:t>
      </w:r>
      <w:r>
        <w:rPr>
          <w:rFonts w:hint="eastAsia" w:ascii="华文仿宋" w:hAnsi="华文仿宋" w:eastAsia="华文仿宋" w:cstheme="majorEastAsia"/>
          <w:sz w:val="32"/>
          <w:szCs w:val="32"/>
        </w:rPr>
        <w:t>培训。省财政厅对通过</w:t>
      </w:r>
      <w:r>
        <w:rPr>
          <w:rFonts w:hint="eastAsia" w:ascii="华文仿宋" w:hAnsi="华文仿宋" w:eastAsia="华文仿宋" w:cstheme="majorEastAsia"/>
          <w:sz w:val="32"/>
          <w:szCs w:val="32"/>
          <w:lang w:eastAsia="zh-CN"/>
        </w:rPr>
        <w:t>初审</w:t>
      </w:r>
      <w:r>
        <w:rPr>
          <w:rFonts w:hint="eastAsia" w:ascii="华文仿宋" w:hAnsi="华文仿宋" w:eastAsia="华文仿宋" w:cstheme="majorEastAsia"/>
          <w:sz w:val="32"/>
          <w:szCs w:val="32"/>
        </w:rPr>
        <w:t>的拟聘人员开展政府采购法律法规和评审业务相关内容聘前培训</w:t>
      </w:r>
      <w:r>
        <w:rPr>
          <w:rFonts w:hint="eastAsia" w:ascii="华文仿宋" w:hAnsi="华文仿宋" w:eastAsia="华文仿宋" w:cstheme="majorEastAsia"/>
          <w:sz w:val="32"/>
          <w:szCs w:val="32"/>
          <w:lang w:eastAsia="zh-CN"/>
        </w:rPr>
        <w:t>及</w:t>
      </w:r>
      <w:r>
        <w:rPr>
          <w:rFonts w:hint="eastAsia" w:ascii="华文仿宋" w:hAnsi="华文仿宋" w:eastAsia="华文仿宋" w:cstheme="majorEastAsia"/>
          <w:sz w:val="32"/>
          <w:szCs w:val="32"/>
        </w:rPr>
        <w:t>初任</w:t>
      </w:r>
      <w:r>
        <w:rPr>
          <w:rFonts w:hint="eastAsia" w:ascii="华文仿宋" w:hAnsi="华文仿宋" w:eastAsia="华文仿宋" w:cstheme="majorEastAsia"/>
          <w:sz w:val="32"/>
          <w:szCs w:val="32"/>
          <w:lang w:eastAsia="zh-CN"/>
        </w:rPr>
        <w:t>测试</w:t>
      </w:r>
      <w:r>
        <w:rPr>
          <w:rFonts w:hint="eastAsia" w:ascii="华文仿宋" w:hAnsi="华文仿宋" w:eastAsia="华文仿宋" w:cstheme="majorEastAsia"/>
          <w:sz w:val="32"/>
          <w:szCs w:val="32"/>
        </w:rPr>
        <w:t>。</w:t>
      </w:r>
    </w:p>
    <w:p w14:paraId="741B564E">
      <w:pPr>
        <w:pStyle w:val="3"/>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Times New Roman" w:eastAsia="仿宋_GB2312"/>
          <w:sz w:val="32"/>
          <w:szCs w:val="32"/>
          <w:lang w:eastAsia="zh-CN"/>
        </w:rPr>
        <w:t>（四）</w:t>
      </w:r>
      <w:r>
        <w:rPr>
          <w:rFonts w:hint="eastAsia" w:ascii="华文仿宋" w:hAnsi="华文仿宋" w:eastAsia="华文仿宋" w:cstheme="majorEastAsia"/>
          <w:kern w:val="2"/>
          <w:sz w:val="32"/>
          <w:szCs w:val="32"/>
          <w:lang w:val="en-US" w:eastAsia="zh-CN" w:bidi="ar-SA"/>
        </w:rPr>
        <w:t>省财政厅终审。省财政厅根据培训及测试结果进行终审，并确定拟聘名单。</w:t>
      </w:r>
    </w:p>
    <w:p w14:paraId="26D38550">
      <w:pPr>
        <w:keepNext w:val="0"/>
        <w:keepLines w:val="0"/>
        <w:pageBreakBefore w:val="0"/>
        <w:kinsoku/>
        <w:wordWrap/>
        <w:overflowPunct/>
        <w:topLinePunct w:val="0"/>
        <w:bidi w:val="0"/>
        <w:snapToGrid/>
        <w:spacing w:beforeAutospacing="0" w:line="570" w:lineRule="exact"/>
        <w:ind w:firstLine="640" w:firstLineChars="200"/>
        <w:textAlignment w:val="auto"/>
        <w:rPr>
          <w:rFonts w:ascii="华文仿宋" w:hAnsi="华文仿宋" w:eastAsia="华文仿宋" w:cstheme="majorEastAsia"/>
          <w:sz w:val="32"/>
          <w:szCs w:val="32"/>
          <w:highlight w:val="yellow"/>
        </w:rPr>
      </w:pPr>
      <w:r>
        <w:rPr>
          <w:rFonts w:hint="eastAsia" w:ascii="华文仿宋" w:hAnsi="华文仿宋" w:eastAsia="华文仿宋" w:cstheme="majorEastAsia"/>
          <w:sz w:val="32"/>
          <w:szCs w:val="32"/>
        </w:rPr>
        <w:t>（</w:t>
      </w:r>
      <w:r>
        <w:rPr>
          <w:rFonts w:hint="eastAsia" w:ascii="华文仿宋" w:hAnsi="华文仿宋" w:eastAsia="华文仿宋" w:cstheme="majorEastAsia"/>
          <w:sz w:val="32"/>
          <w:szCs w:val="32"/>
          <w:lang w:eastAsia="zh-CN"/>
        </w:rPr>
        <w:t>五</w:t>
      </w:r>
      <w:r>
        <w:rPr>
          <w:rFonts w:hint="eastAsia" w:ascii="华文仿宋" w:hAnsi="华文仿宋" w:eastAsia="华文仿宋" w:cstheme="majorEastAsia"/>
          <w:sz w:val="32"/>
          <w:szCs w:val="32"/>
        </w:rPr>
        <w:t>）结果公示并入库。省财政厅在青海省政府采购网对</w:t>
      </w:r>
      <w:r>
        <w:rPr>
          <w:rFonts w:hint="eastAsia" w:ascii="华文仿宋" w:hAnsi="华文仿宋" w:eastAsia="华文仿宋" w:cstheme="majorEastAsia"/>
          <w:sz w:val="32"/>
          <w:szCs w:val="32"/>
          <w:lang w:eastAsia="zh-CN"/>
        </w:rPr>
        <w:t>考试合格的</w:t>
      </w:r>
      <w:r>
        <w:rPr>
          <w:rFonts w:hint="eastAsia" w:ascii="华文仿宋" w:hAnsi="华文仿宋" w:eastAsia="华文仿宋" w:cstheme="majorEastAsia"/>
          <w:sz w:val="32"/>
          <w:szCs w:val="32"/>
        </w:rPr>
        <w:t>拟聘人员名单进行5个工作日的公示，公示无异议后聘请为评审专家并纳入专家库管理。</w:t>
      </w:r>
    </w:p>
    <w:p w14:paraId="62E96420">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ascii="Times New Roman" w:hAnsi="Times New Roman" w:eastAsia="楷体_GB2312"/>
          <w:color w:val="000000"/>
          <w:sz w:val="32"/>
          <w:szCs w:val="32"/>
        </w:rPr>
        <w:t>第</w:t>
      </w:r>
      <w:r>
        <w:rPr>
          <w:rFonts w:hint="eastAsia" w:ascii="Times New Roman" w:hAnsi="Times New Roman" w:eastAsia="楷体_GB2312"/>
          <w:color w:val="000000"/>
          <w:sz w:val="32"/>
          <w:szCs w:val="32"/>
          <w:lang w:eastAsia="zh-CN"/>
        </w:rPr>
        <w:t>十</w:t>
      </w:r>
      <w:r>
        <w:rPr>
          <w:rFonts w:ascii="Times New Roman" w:hAnsi="Times New Roman" w:eastAsia="楷体_GB2312"/>
          <w:color w:val="000000"/>
          <w:sz w:val="32"/>
          <w:szCs w:val="32"/>
        </w:rPr>
        <w:t>条</w:t>
      </w:r>
      <w:r>
        <w:rPr>
          <w:rFonts w:hint="eastAsia" w:ascii="Times New Roman" w:hAnsi="Times New Roman" w:eastAsia="楷体_GB2312"/>
          <w:color w:val="000000"/>
          <w:sz w:val="32"/>
          <w:szCs w:val="32"/>
          <w:lang w:val="en-US" w:eastAsia="zh-CN"/>
        </w:rPr>
        <w:t xml:space="preserve"> </w:t>
      </w:r>
      <w:r>
        <w:rPr>
          <w:rFonts w:hint="eastAsia" w:ascii="华文仿宋" w:hAnsi="华文仿宋" w:eastAsia="华文仿宋" w:cstheme="majorEastAsia"/>
          <w:sz w:val="32"/>
          <w:szCs w:val="32"/>
        </w:rPr>
        <w:t>评审专家个人入库信息发生变化的，应当</w:t>
      </w:r>
      <w:r>
        <w:rPr>
          <w:rFonts w:hint="eastAsia" w:ascii="华文仿宋" w:hAnsi="华文仿宋" w:eastAsia="华文仿宋" w:cstheme="majorEastAsia"/>
          <w:sz w:val="32"/>
          <w:szCs w:val="32"/>
          <w:lang w:eastAsia="zh-CN"/>
        </w:rPr>
        <w:t>及时</w:t>
      </w:r>
      <w:r>
        <w:rPr>
          <w:rFonts w:hint="eastAsia" w:ascii="华文仿宋" w:hAnsi="华文仿宋" w:eastAsia="华文仿宋" w:cstheme="majorEastAsia"/>
          <w:sz w:val="32"/>
          <w:szCs w:val="32"/>
        </w:rPr>
        <w:t>登录</w:t>
      </w:r>
      <w:r>
        <w:rPr>
          <w:rFonts w:hint="eastAsia" w:ascii="华文仿宋" w:hAnsi="华文仿宋" w:eastAsia="华文仿宋" w:cstheme="majorEastAsia"/>
          <w:sz w:val="32"/>
          <w:szCs w:val="32"/>
          <w:lang w:eastAsia="zh-CN"/>
        </w:rPr>
        <w:t>青海</w:t>
      </w:r>
      <w:r>
        <w:rPr>
          <w:rFonts w:hint="eastAsia" w:ascii="华文仿宋" w:hAnsi="华文仿宋" w:eastAsia="华文仿宋" w:cstheme="majorEastAsia"/>
          <w:sz w:val="32"/>
          <w:szCs w:val="32"/>
        </w:rPr>
        <w:t>政府采购网对相关信息进行更新。</w:t>
      </w:r>
      <w:r>
        <w:rPr>
          <w:rFonts w:hint="eastAsia" w:ascii="华文仿宋" w:hAnsi="华文仿宋" w:eastAsia="华文仿宋" w:cstheme="majorEastAsia"/>
          <w:sz w:val="32"/>
          <w:szCs w:val="32"/>
          <w:lang w:eastAsia="zh-CN"/>
        </w:rPr>
        <w:t>其中工作单位、联系方式、</w:t>
      </w:r>
      <w:r>
        <w:rPr>
          <w:rFonts w:hint="eastAsia" w:ascii="华文仿宋" w:hAnsi="华文仿宋" w:eastAsia="华文仿宋" w:cstheme="majorEastAsia"/>
          <w:sz w:val="32"/>
          <w:szCs w:val="32"/>
        </w:rPr>
        <w:t>专业技术职称、执业资格</w:t>
      </w:r>
      <w:r>
        <w:rPr>
          <w:rFonts w:hint="eastAsia" w:ascii="华文仿宋" w:hAnsi="华文仿宋" w:eastAsia="华文仿宋" w:cstheme="majorEastAsia"/>
          <w:sz w:val="32"/>
          <w:szCs w:val="32"/>
          <w:lang w:eastAsia="zh-CN"/>
        </w:rPr>
        <w:t>、</w:t>
      </w:r>
      <w:r>
        <w:rPr>
          <w:rFonts w:hint="eastAsia" w:ascii="华文仿宋" w:hAnsi="华文仿宋" w:eastAsia="华文仿宋" w:cstheme="majorEastAsia"/>
          <w:sz w:val="32"/>
          <w:szCs w:val="32"/>
        </w:rPr>
        <w:t>申请回避情况、</w:t>
      </w:r>
      <w:r>
        <w:rPr>
          <w:rFonts w:hint="eastAsia" w:ascii="华文仿宋" w:hAnsi="华文仿宋" w:eastAsia="华文仿宋" w:cstheme="majorEastAsia"/>
          <w:sz w:val="32"/>
          <w:szCs w:val="32"/>
          <w:lang w:eastAsia="zh-CN"/>
        </w:rPr>
        <w:t>评审专业</w:t>
      </w:r>
      <w:r>
        <w:rPr>
          <w:rFonts w:hint="eastAsia" w:ascii="华文仿宋" w:hAnsi="华文仿宋" w:eastAsia="华文仿宋" w:cstheme="majorEastAsia"/>
          <w:sz w:val="32"/>
          <w:szCs w:val="32"/>
        </w:rPr>
        <w:t>发生变化的，</w:t>
      </w:r>
      <w:r>
        <w:rPr>
          <w:rFonts w:hint="eastAsia" w:ascii="华文仿宋" w:hAnsi="华文仿宋" w:eastAsia="华文仿宋" w:cstheme="majorEastAsia"/>
          <w:sz w:val="32"/>
          <w:szCs w:val="32"/>
          <w:lang w:eastAsia="zh-CN"/>
        </w:rPr>
        <w:t>应</w:t>
      </w:r>
      <w:r>
        <w:rPr>
          <w:rFonts w:hint="eastAsia" w:ascii="华文仿宋" w:hAnsi="华文仿宋" w:eastAsia="华文仿宋" w:cstheme="majorEastAsia"/>
          <w:sz w:val="32"/>
          <w:szCs w:val="32"/>
        </w:rPr>
        <w:t>上传相关证明材料</w:t>
      </w:r>
      <w:r>
        <w:rPr>
          <w:rFonts w:hint="eastAsia" w:ascii="华文仿宋" w:hAnsi="华文仿宋" w:eastAsia="华文仿宋" w:cstheme="majorEastAsia"/>
          <w:sz w:val="32"/>
          <w:szCs w:val="32"/>
          <w:lang w:eastAsia="zh-CN"/>
        </w:rPr>
        <w:t>，并持</w:t>
      </w:r>
      <w:r>
        <w:rPr>
          <w:rFonts w:hint="eastAsia" w:ascii="华文仿宋" w:hAnsi="华文仿宋" w:eastAsia="华文仿宋" w:cstheme="majorEastAsia"/>
          <w:sz w:val="32"/>
          <w:szCs w:val="32"/>
        </w:rPr>
        <w:t>证明材料原件</w:t>
      </w:r>
      <w:r>
        <w:rPr>
          <w:rFonts w:hint="eastAsia" w:ascii="华文仿宋" w:hAnsi="华文仿宋" w:eastAsia="华文仿宋" w:cstheme="majorEastAsia"/>
          <w:sz w:val="32"/>
          <w:szCs w:val="32"/>
          <w:lang w:eastAsia="zh-CN"/>
        </w:rPr>
        <w:t>、复印件及</w:t>
      </w:r>
      <w:r>
        <w:rPr>
          <w:rFonts w:hint="eastAsia" w:ascii="华文仿宋" w:hAnsi="华文仿宋" w:eastAsia="华文仿宋" w:cstheme="majorEastAsia"/>
          <w:sz w:val="32"/>
          <w:szCs w:val="32"/>
        </w:rPr>
        <w:t>本人签署的书面变更申请送交</w:t>
      </w:r>
      <w:r>
        <w:rPr>
          <w:rFonts w:hint="eastAsia" w:ascii="华文仿宋" w:hAnsi="华文仿宋" w:eastAsia="华文仿宋" w:cstheme="majorEastAsia"/>
          <w:sz w:val="32"/>
          <w:szCs w:val="32"/>
          <w:lang w:eastAsia="zh-CN"/>
        </w:rPr>
        <w:t>省财政厅</w:t>
      </w:r>
      <w:r>
        <w:rPr>
          <w:rFonts w:hint="eastAsia" w:ascii="华文仿宋" w:hAnsi="华文仿宋" w:eastAsia="华文仿宋" w:cstheme="majorEastAsia"/>
          <w:sz w:val="32"/>
          <w:szCs w:val="32"/>
        </w:rPr>
        <w:t>审核</w:t>
      </w:r>
      <w:r>
        <w:rPr>
          <w:rFonts w:hint="eastAsia" w:ascii="华文仿宋" w:hAnsi="华文仿宋" w:eastAsia="华文仿宋" w:cstheme="majorEastAsia"/>
          <w:sz w:val="32"/>
          <w:szCs w:val="32"/>
          <w:lang w:eastAsia="zh-CN"/>
        </w:rPr>
        <w:t>变更</w:t>
      </w:r>
      <w:r>
        <w:rPr>
          <w:rFonts w:hint="eastAsia" w:ascii="华文仿宋" w:hAnsi="华文仿宋" w:eastAsia="华文仿宋" w:cstheme="majorEastAsia"/>
          <w:sz w:val="32"/>
          <w:szCs w:val="32"/>
        </w:rPr>
        <w:t>。</w:t>
      </w:r>
    </w:p>
    <w:p w14:paraId="3071F65A">
      <w:pPr>
        <w:keepNext w:val="0"/>
        <w:keepLines w:val="0"/>
        <w:pageBreakBefore w:val="0"/>
        <w:widowControl w:val="0"/>
        <w:kinsoku/>
        <w:wordWrap/>
        <w:overflowPunct/>
        <w:topLinePunct w:val="0"/>
        <w:autoSpaceDE/>
        <w:autoSpaceDN/>
        <w:bidi w:val="0"/>
        <w:adjustRightInd/>
        <w:snapToGrid/>
        <w:spacing w:beforeAutospacing="0" w:line="570" w:lineRule="exact"/>
        <w:ind w:firstLine="640" w:firstLineChars="200"/>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评审专家的评审专业</w:t>
      </w:r>
      <w:r>
        <w:rPr>
          <w:rFonts w:hint="eastAsia" w:ascii="华文仿宋" w:hAnsi="华文仿宋" w:eastAsia="华文仿宋" w:cstheme="majorEastAsia"/>
          <w:sz w:val="32"/>
          <w:szCs w:val="32"/>
          <w:lang w:eastAsia="zh-CN"/>
        </w:rPr>
        <w:t>、</w:t>
      </w:r>
      <w:r>
        <w:rPr>
          <w:rFonts w:hint="eastAsia" w:ascii="华文仿宋" w:hAnsi="华文仿宋" w:eastAsia="华文仿宋" w:cstheme="majorEastAsia"/>
          <w:sz w:val="32"/>
          <w:szCs w:val="32"/>
        </w:rPr>
        <w:t>服务区域原则上每年变更不超过2次。</w:t>
      </w:r>
    </w:p>
    <w:p w14:paraId="4DB2BE54">
      <w:pPr>
        <w:keepNext w:val="0"/>
        <w:keepLines w:val="0"/>
        <w:pageBreakBefore w:val="0"/>
        <w:kinsoku/>
        <w:wordWrap/>
        <w:overflowPunct/>
        <w:topLinePunct w:val="0"/>
        <w:bidi w:val="0"/>
        <w:snapToGrid/>
        <w:spacing w:beforeAutospacing="0" w:line="570" w:lineRule="exact"/>
        <w:ind w:firstLine="662" w:firstLineChars="207"/>
        <w:textAlignment w:val="auto"/>
        <w:rPr>
          <w:rFonts w:ascii="华文仿宋" w:hAnsi="华文仿宋" w:eastAsia="华文仿宋" w:cstheme="majorEastAsia"/>
          <w:sz w:val="32"/>
          <w:szCs w:val="32"/>
        </w:rPr>
      </w:pPr>
      <w:r>
        <w:rPr>
          <w:rFonts w:hint="eastAsia" w:ascii="Times New Roman" w:hAnsi="Times New Roman" w:eastAsia="楷体_GB2312" w:cs="Times New Roman"/>
          <w:color w:val="000000"/>
          <w:kern w:val="0"/>
          <w:sz w:val="32"/>
          <w:szCs w:val="32"/>
        </w:rPr>
        <w:t>第十</w:t>
      </w:r>
      <w:r>
        <w:rPr>
          <w:rFonts w:hint="eastAsia" w:ascii="Times New Roman" w:hAnsi="Times New Roman" w:eastAsia="楷体_GB2312" w:cs="Times New Roman"/>
          <w:color w:val="000000"/>
          <w:kern w:val="0"/>
          <w:sz w:val="32"/>
          <w:szCs w:val="32"/>
          <w:lang w:eastAsia="zh-CN"/>
        </w:rPr>
        <w:t>一</w:t>
      </w:r>
      <w:r>
        <w:rPr>
          <w:rFonts w:hint="eastAsia" w:ascii="Times New Roman" w:hAnsi="Times New Roman" w:eastAsia="楷体_GB2312" w:cs="Times New Roman"/>
          <w:color w:val="000000"/>
          <w:kern w:val="0"/>
          <w:sz w:val="32"/>
          <w:szCs w:val="32"/>
        </w:rPr>
        <w:t>条</w:t>
      </w:r>
      <w:r>
        <w:rPr>
          <w:rFonts w:hint="eastAsia" w:ascii="华文仿宋" w:hAnsi="华文仿宋" w:eastAsia="华文仿宋" w:cstheme="majorEastAsia"/>
          <w:sz w:val="32"/>
          <w:szCs w:val="32"/>
        </w:rPr>
        <w:t xml:space="preserve"> 采购项目较多且项目专业性较强的行业主管部门应主动征集本行业、本系统或项目所需专业的专业人员，并向省财政厅推荐。</w:t>
      </w:r>
    </w:p>
    <w:p w14:paraId="3C26F373">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ascii="Times New Roman" w:hAnsi="Times New Roman" w:eastAsia="楷体_GB2312"/>
          <w:color w:val="000000"/>
          <w:sz w:val="32"/>
          <w:szCs w:val="32"/>
        </w:rPr>
        <w:t>第十</w:t>
      </w:r>
      <w:r>
        <w:rPr>
          <w:rFonts w:hint="eastAsia" w:ascii="Times New Roman" w:hAnsi="Times New Roman" w:eastAsia="楷体_GB2312"/>
          <w:color w:val="000000"/>
          <w:sz w:val="32"/>
          <w:szCs w:val="32"/>
        </w:rPr>
        <w:t>二</w:t>
      </w:r>
      <w:r>
        <w:rPr>
          <w:rFonts w:ascii="Times New Roman" w:hAnsi="Times New Roman" w:eastAsia="楷体_GB2312"/>
          <w:color w:val="000000"/>
          <w:sz w:val="32"/>
          <w:szCs w:val="32"/>
        </w:rPr>
        <w:t xml:space="preserve">条 </w:t>
      </w:r>
      <w:r>
        <w:rPr>
          <w:rFonts w:hint="eastAsia" w:ascii="华文仿宋" w:hAnsi="华文仿宋" w:eastAsia="华文仿宋" w:cstheme="majorEastAsia"/>
          <w:sz w:val="32"/>
          <w:szCs w:val="32"/>
        </w:rPr>
        <w:t>评审专家存在以下情形之一的，省财政厅应将其解聘:</w:t>
      </w:r>
    </w:p>
    <w:p w14:paraId="5D9B17E0">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（一）不符合本办法第</w:t>
      </w:r>
      <w:r>
        <w:rPr>
          <w:rFonts w:hint="eastAsia" w:ascii="华文仿宋" w:hAnsi="华文仿宋" w:eastAsia="华文仿宋" w:cstheme="majorEastAsia"/>
          <w:sz w:val="32"/>
          <w:szCs w:val="32"/>
          <w:lang w:eastAsia="zh-CN"/>
        </w:rPr>
        <w:t>七</w:t>
      </w:r>
      <w:r>
        <w:rPr>
          <w:rFonts w:hint="eastAsia" w:ascii="华文仿宋" w:hAnsi="华文仿宋" w:eastAsia="华文仿宋" w:cstheme="majorEastAsia"/>
          <w:sz w:val="32"/>
          <w:szCs w:val="32"/>
        </w:rPr>
        <w:t>条规定条件；</w:t>
      </w:r>
    </w:p>
    <w:p w14:paraId="5DF1D0CD">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（二）本人申请不再担任评审专家；</w:t>
      </w:r>
    </w:p>
    <w:p w14:paraId="371E18D1">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（三）受到严重警告及以上党纪处分或受到记大过及以上政务处分的；受到除警告、通报批评、罚款以外行政处罚的；受到刑事处罚的；</w:t>
      </w:r>
    </w:p>
    <w:p w14:paraId="256B8085">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（四）被清退出青海省综合评标专家库的；</w:t>
      </w:r>
    </w:p>
    <w:p w14:paraId="4250C807">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（五）法律法规和有关规定列举的其他情形。</w:t>
      </w:r>
    </w:p>
    <w:p w14:paraId="5BCC0CE9">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lang w:eastAsia="zh-CN"/>
        </w:rPr>
      </w:pPr>
      <w:r>
        <w:rPr>
          <w:rFonts w:hint="eastAsia" w:ascii="华文仿宋" w:hAnsi="华文仿宋" w:eastAsia="华文仿宋" w:cstheme="majorEastAsia"/>
          <w:sz w:val="32"/>
          <w:szCs w:val="32"/>
          <w:highlight w:val="none"/>
        </w:rPr>
        <w:t>各</w:t>
      </w:r>
      <w:r>
        <w:rPr>
          <w:rFonts w:hint="eastAsia" w:ascii="华文仿宋" w:hAnsi="华文仿宋" w:eastAsia="华文仿宋" w:cstheme="majorEastAsia"/>
          <w:sz w:val="32"/>
          <w:szCs w:val="32"/>
          <w:highlight w:val="none"/>
          <w:lang w:eastAsia="zh-CN"/>
        </w:rPr>
        <w:t>级</w:t>
      </w:r>
      <w:r>
        <w:rPr>
          <w:rFonts w:hint="eastAsia" w:ascii="华文仿宋" w:hAnsi="华文仿宋" w:eastAsia="华文仿宋" w:cstheme="majorEastAsia"/>
          <w:sz w:val="32"/>
          <w:szCs w:val="32"/>
        </w:rPr>
        <w:t>财政部门发现评审专家存在前款情形之一的，应当</w:t>
      </w:r>
      <w:r>
        <w:rPr>
          <w:rFonts w:hint="eastAsia" w:ascii="华文仿宋" w:hAnsi="华文仿宋" w:eastAsia="华文仿宋" w:cstheme="majorEastAsia"/>
          <w:sz w:val="32"/>
          <w:szCs w:val="32"/>
          <w:lang w:eastAsia="zh-CN"/>
        </w:rPr>
        <w:t>将其解聘，</w:t>
      </w:r>
      <w:r>
        <w:rPr>
          <w:rFonts w:hint="eastAsia" w:ascii="华文仿宋" w:hAnsi="华文仿宋" w:eastAsia="华文仿宋" w:cstheme="majorEastAsia"/>
          <w:sz w:val="32"/>
          <w:szCs w:val="32"/>
        </w:rPr>
        <w:t>并在</w:t>
      </w:r>
      <w:r>
        <w:rPr>
          <w:rFonts w:hint="eastAsia" w:ascii="华文仿宋" w:hAnsi="华文仿宋" w:eastAsia="华文仿宋" w:cstheme="majorEastAsia"/>
          <w:sz w:val="32"/>
          <w:szCs w:val="32"/>
          <w:lang w:eastAsia="zh-CN"/>
        </w:rPr>
        <w:t>青海</w:t>
      </w:r>
      <w:r>
        <w:rPr>
          <w:rFonts w:hint="eastAsia" w:ascii="华文仿宋" w:hAnsi="华文仿宋" w:eastAsia="华文仿宋" w:cstheme="majorEastAsia"/>
          <w:sz w:val="32"/>
          <w:szCs w:val="32"/>
        </w:rPr>
        <w:t>政府采购网</w:t>
      </w:r>
      <w:r>
        <w:rPr>
          <w:rFonts w:hint="eastAsia" w:ascii="华文仿宋" w:hAnsi="华文仿宋" w:eastAsia="华文仿宋" w:cstheme="majorEastAsia"/>
          <w:sz w:val="32"/>
          <w:szCs w:val="32"/>
          <w:lang w:eastAsia="zh-CN"/>
        </w:rPr>
        <w:t>进行</w:t>
      </w:r>
      <w:r>
        <w:rPr>
          <w:rFonts w:hint="eastAsia" w:ascii="华文仿宋" w:hAnsi="华文仿宋" w:eastAsia="华文仿宋" w:cstheme="majorEastAsia"/>
          <w:sz w:val="32"/>
          <w:szCs w:val="32"/>
        </w:rPr>
        <w:t>公告</w:t>
      </w:r>
      <w:r>
        <w:rPr>
          <w:rFonts w:hint="eastAsia" w:ascii="华文仿宋" w:hAnsi="华文仿宋" w:eastAsia="华文仿宋" w:cstheme="majorEastAsia"/>
          <w:sz w:val="32"/>
          <w:szCs w:val="32"/>
          <w:lang w:eastAsia="zh-CN"/>
        </w:rPr>
        <w:t>，同时将处理情况报</w:t>
      </w:r>
      <w:r>
        <w:rPr>
          <w:rFonts w:hint="eastAsia" w:ascii="华文仿宋" w:hAnsi="华文仿宋" w:eastAsia="华文仿宋" w:cstheme="majorEastAsia"/>
          <w:sz w:val="32"/>
          <w:szCs w:val="32"/>
        </w:rPr>
        <w:t>省财政厅。</w:t>
      </w:r>
      <w:r>
        <w:rPr>
          <w:rFonts w:hint="eastAsia" w:ascii="华文仿宋" w:hAnsi="华文仿宋" w:eastAsia="华文仿宋" w:cstheme="majorEastAsia"/>
          <w:sz w:val="32"/>
          <w:szCs w:val="32"/>
          <w:lang w:eastAsia="zh-CN"/>
        </w:rPr>
        <w:t>被解聘的评审专家，不再接收其重新入库申请。</w:t>
      </w:r>
    </w:p>
    <w:p w14:paraId="6650B491">
      <w:pPr>
        <w:pStyle w:val="7"/>
        <w:keepNext w:val="0"/>
        <w:keepLines w:val="0"/>
        <w:pageBreakBefore w:val="0"/>
        <w:kinsoku/>
        <w:wordWrap/>
        <w:overflowPunct/>
        <w:topLinePunct w:val="0"/>
        <w:bidi w:val="0"/>
        <w:snapToGrid/>
        <w:spacing w:before="0" w:beforeAutospacing="0" w:after="0" w:afterAutospacing="0" w:line="570" w:lineRule="exact"/>
        <w:jc w:val="center"/>
        <w:textAlignment w:val="auto"/>
        <w:rPr>
          <w:rFonts w:ascii="Times New Roman" w:hAnsi="Times New Roman" w:eastAsia="黑体"/>
          <w:sz w:val="32"/>
          <w:szCs w:val="32"/>
        </w:rPr>
      </w:pPr>
    </w:p>
    <w:p w14:paraId="5ACBDFFA">
      <w:pPr>
        <w:pStyle w:val="7"/>
        <w:keepNext w:val="0"/>
        <w:keepLines w:val="0"/>
        <w:pageBreakBefore w:val="0"/>
        <w:kinsoku/>
        <w:wordWrap/>
        <w:overflowPunct/>
        <w:topLinePunct w:val="0"/>
        <w:bidi w:val="0"/>
        <w:snapToGrid/>
        <w:spacing w:before="0" w:beforeAutospacing="0" w:after="0" w:afterAutospacing="0" w:line="570" w:lineRule="exact"/>
        <w:jc w:val="center"/>
        <w:textAlignment w:val="auto"/>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第三章  评审专家的权利和义务</w:t>
      </w:r>
    </w:p>
    <w:p w14:paraId="6BDF8795">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ascii="Times New Roman" w:hAnsi="Times New Roman" w:eastAsia="楷体_GB2312"/>
          <w:color w:val="000000"/>
          <w:sz w:val="32"/>
          <w:szCs w:val="32"/>
        </w:rPr>
        <w:t>第十</w:t>
      </w:r>
      <w:r>
        <w:rPr>
          <w:rFonts w:hint="eastAsia" w:ascii="Times New Roman" w:hAnsi="Times New Roman" w:eastAsia="楷体_GB2312"/>
          <w:color w:val="000000"/>
          <w:sz w:val="32"/>
          <w:szCs w:val="32"/>
        </w:rPr>
        <w:t>三</w:t>
      </w:r>
      <w:r>
        <w:rPr>
          <w:rFonts w:ascii="Times New Roman" w:hAnsi="Times New Roman" w:eastAsia="楷体_GB2312"/>
          <w:color w:val="000000"/>
          <w:sz w:val="32"/>
          <w:szCs w:val="32"/>
        </w:rPr>
        <w:t xml:space="preserve">条 </w:t>
      </w:r>
      <w:r>
        <w:rPr>
          <w:rFonts w:hint="eastAsia" w:ascii="华文仿宋" w:hAnsi="华文仿宋" w:eastAsia="华文仿宋" w:cstheme="majorEastAsia"/>
          <w:sz w:val="32"/>
          <w:szCs w:val="32"/>
        </w:rPr>
        <w:t>评审专家在受邀参加政府采购活动中享有以下权利：</w:t>
      </w:r>
    </w:p>
    <w:p w14:paraId="47249ED9">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（一）对应邀参加评审政府采购项目相关情况的知情权；</w:t>
      </w:r>
    </w:p>
    <w:p w14:paraId="4CD58782">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（二）依法对投标（响应）文件独立评审，提出评审意见，不受任何单位或个人的非法干预；</w:t>
      </w:r>
    </w:p>
    <w:p w14:paraId="62D4FDAC">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（三）推荐中标（成交）候选供应商的表决权；</w:t>
      </w:r>
    </w:p>
    <w:p w14:paraId="67D1E9A8">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（四）按规定和标准获得相应的评审劳务报酬；</w:t>
      </w:r>
    </w:p>
    <w:p w14:paraId="03FB518F">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（五）对本人履职评价结果和政府采购监管部门作出的处理决定的知情权和申诉权；</w:t>
      </w:r>
    </w:p>
    <w:p w14:paraId="760A1D3C">
      <w:pPr>
        <w:keepNext w:val="0"/>
        <w:keepLines w:val="0"/>
        <w:pageBreakBefore w:val="0"/>
        <w:kinsoku/>
        <w:wordWrap/>
        <w:overflowPunct/>
        <w:topLinePunct w:val="0"/>
        <w:bidi w:val="0"/>
        <w:snapToGrid/>
        <w:spacing w:beforeAutospacing="0" w:line="570" w:lineRule="exact"/>
        <w:ind w:firstLine="662" w:firstLineChars="207"/>
        <w:textAlignment w:val="auto"/>
        <w:rPr>
          <w:rFonts w:ascii="Times New Roman" w:hAnsi="Times New Roman" w:eastAsia="仿宋_GB2312"/>
          <w:bCs/>
          <w:sz w:val="32"/>
          <w:szCs w:val="32"/>
        </w:rPr>
      </w:pPr>
      <w:r>
        <w:rPr>
          <w:rFonts w:hint="eastAsia" w:ascii="华文仿宋" w:hAnsi="华文仿宋" w:eastAsia="华文仿宋" w:cstheme="majorEastAsia"/>
          <w:sz w:val="32"/>
          <w:szCs w:val="32"/>
        </w:rPr>
        <w:t>（六）受到政府采购当事人的非法干预、恐吓</w:t>
      </w:r>
      <w:r>
        <w:rPr>
          <w:rFonts w:ascii="Times New Roman" w:hAnsi="Times New Roman" w:eastAsia="仿宋_GB2312"/>
          <w:bCs/>
          <w:sz w:val="32"/>
          <w:szCs w:val="32"/>
        </w:rPr>
        <w:t>、威胁、报复等不公平待遇的，向本级财政部门的举报权；</w:t>
      </w:r>
    </w:p>
    <w:p w14:paraId="17EA81CC">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ascii="Times New Roman" w:hAnsi="Times New Roman" w:eastAsia="仿宋_GB2312"/>
          <w:bCs/>
          <w:sz w:val="32"/>
          <w:szCs w:val="32"/>
          <w:highlight w:val="yellow"/>
        </w:rPr>
      </w:pPr>
      <w:r>
        <w:rPr>
          <w:rFonts w:ascii="Times New Roman" w:hAnsi="Times New Roman" w:eastAsia="仿宋_GB2312"/>
          <w:bCs/>
          <w:sz w:val="32"/>
          <w:szCs w:val="32"/>
          <w:highlight w:val="none"/>
        </w:rPr>
        <w:t>（七）对评审专家管理提出意见和建议的权利；</w:t>
      </w:r>
    </w:p>
    <w:p w14:paraId="5CC02A41">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ascii="Times New Roman" w:hAnsi="Times New Roman" w:eastAsia="仿宋_GB2312"/>
          <w:bCs/>
          <w:sz w:val="32"/>
          <w:szCs w:val="32"/>
        </w:rPr>
      </w:pPr>
      <w:r>
        <w:rPr>
          <w:rFonts w:ascii="Times New Roman" w:hAnsi="Times New Roman" w:eastAsia="仿宋_GB2312"/>
          <w:bCs/>
          <w:sz w:val="32"/>
          <w:szCs w:val="32"/>
        </w:rPr>
        <w:t>（八）法律法规和有关规定明确的其他权利。</w:t>
      </w:r>
    </w:p>
    <w:p w14:paraId="2AF59AB7">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楷体" w:hAnsi="楷体" w:eastAsia="楷体"/>
          <w:sz w:val="32"/>
          <w:szCs w:val="32"/>
        </w:rPr>
        <w:t>第十四条</w:t>
      </w:r>
      <w:r>
        <w:rPr>
          <w:rFonts w:ascii="Times New Roman" w:hAnsi="Times New Roman" w:eastAsia="仿宋_GB2312"/>
          <w:sz w:val="32"/>
          <w:szCs w:val="32"/>
        </w:rPr>
        <w:t xml:space="preserve"> </w:t>
      </w:r>
      <w:r>
        <w:rPr>
          <w:rFonts w:hint="eastAsia" w:ascii="Times New Roman" w:hAnsi="Times New Roman" w:eastAsia="仿宋_GB2312" w:cs="Times New Roman"/>
          <w:bCs/>
          <w:kern w:val="0"/>
          <w:sz w:val="32"/>
          <w:szCs w:val="32"/>
          <w:lang w:val="en-US" w:eastAsia="zh-CN" w:bidi="ar-SA"/>
        </w:rPr>
        <w:t>评审专家在受邀参加政府采购活动中应承担以下义务：</w:t>
      </w:r>
    </w:p>
    <w:p w14:paraId="028469FF">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华文仿宋" w:hAnsi="华文仿宋" w:eastAsia="华文仿宋" w:cstheme="majorEastAsia"/>
          <w:sz w:val="32"/>
          <w:szCs w:val="32"/>
        </w:rPr>
        <w:t>（一）</w:t>
      </w:r>
      <w:r>
        <w:rPr>
          <w:rFonts w:hint="eastAsia" w:ascii="Times New Roman" w:hAnsi="Times New Roman" w:eastAsia="仿宋_GB2312" w:cs="Times New Roman"/>
          <w:bCs/>
          <w:kern w:val="0"/>
          <w:sz w:val="32"/>
          <w:szCs w:val="32"/>
          <w:lang w:val="en-US" w:eastAsia="zh-CN" w:bidi="ar-SA"/>
        </w:rPr>
        <w:t>提供真实有效的申请材料，及时更新个人信息；</w:t>
      </w:r>
    </w:p>
    <w:p w14:paraId="5B776518">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（二）严格遵守政府采购评审工作纪律，准时参加政府采购项目评审，服从组织项目的政府采购代理机构和各级公共资源交易中心的管理；</w:t>
      </w:r>
    </w:p>
    <w:p w14:paraId="16637FC4">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华文仿宋" w:hAnsi="华文仿宋" w:eastAsia="华文仿宋" w:cstheme="majorEastAsia"/>
          <w:sz w:val="32"/>
          <w:szCs w:val="32"/>
        </w:rPr>
        <w:t>（三）</w:t>
      </w:r>
      <w:r>
        <w:rPr>
          <w:rFonts w:hint="eastAsia" w:ascii="Times New Roman" w:hAnsi="Times New Roman" w:eastAsia="仿宋_GB2312" w:cs="Times New Roman"/>
          <w:bCs/>
          <w:kern w:val="0"/>
          <w:sz w:val="32"/>
          <w:szCs w:val="32"/>
          <w:lang w:val="en-US" w:eastAsia="zh-CN" w:bidi="ar-SA"/>
        </w:rPr>
        <w:t>认真执行政府采购法律法规和有关政策，</w:t>
      </w:r>
      <w:r>
        <w:rPr>
          <w:rFonts w:hint="default" w:ascii="Times New Roman" w:hAnsi="Times New Roman" w:eastAsia="仿宋_GB2312" w:cs="Times New Roman"/>
          <w:bCs/>
          <w:kern w:val="0"/>
          <w:sz w:val="32"/>
          <w:szCs w:val="32"/>
          <w:lang w:val="en-US" w:eastAsia="zh-CN" w:bidi="ar-SA"/>
        </w:rPr>
        <w:t>按照客观、公正、审慎的原则，根据采购文件规定的评审程序、评审方法和评审标准进行独立评审</w:t>
      </w:r>
      <w:r>
        <w:rPr>
          <w:rFonts w:hint="eastAsia" w:ascii="Times New Roman" w:hAnsi="Times New Roman" w:eastAsia="仿宋_GB2312" w:cs="Times New Roman"/>
          <w:bCs/>
          <w:kern w:val="0"/>
          <w:sz w:val="32"/>
          <w:szCs w:val="32"/>
          <w:lang w:val="en-US" w:eastAsia="zh-CN" w:bidi="ar-SA"/>
        </w:rPr>
        <w:t>，出具评审意见，并对出具的评审意见承担法律责任。评标过程中，不得发表倾向性意见或者征询采购人的倾向性意见，在澄清、说明或补正时，不得诱导有关供应商表达与其采购响应文件不同的意见；对需要共同认定的事项存在争议的,按照少数服从多数的原则做出结论，对评审报告持不同意见的，应在评审报告上签署不同意见并说明理由，</w:t>
      </w:r>
      <w:r>
        <w:rPr>
          <w:rFonts w:hint="default" w:ascii="Times New Roman" w:hAnsi="Times New Roman" w:eastAsia="仿宋_GB2312" w:cs="Times New Roman"/>
          <w:bCs/>
          <w:kern w:val="0"/>
          <w:sz w:val="32"/>
          <w:szCs w:val="32"/>
          <w:lang w:val="en-US" w:eastAsia="zh-CN" w:bidi="ar-SA"/>
        </w:rPr>
        <w:t>否则视为同意评审报告</w:t>
      </w:r>
      <w:r>
        <w:rPr>
          <w:rFonts w:hint="eastAsia" w:ascii="Times New Roman" w:hAnsi="Times New Roman" w:eastAsia="仿宋_GB2312" w:cs="Times New Roman"/>
          <w:bCs/>
          <w:kern w:val="0"/>
          <w:sz w:val="32"/>
          <w:szCs w:val="32"/>
          <w:lang w:val="en-US" w:eastAsia="zh-CN" w:bidi="ar-SA"/>
        </w:rPr>
        <w:t>；</w:t>
      </w:r>
    </w:p>
    <w:p w14:paraId="7AE7E23A">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四）严格遵守政府采购保密工作纪律，对参评信息及评审过程保密，不得记录、复制或者带走任何评审资料，不得在中标结果确定前泄露评审委员会组成人员名单，不得透露对投标（响应）文件评审情况、中标（成交）候选人推荐情况、与评标有关的国家秘密、商业秘密、技术秘密以及法律法规规定的其他情形；</w:t>
      </w:r>
    </w:p>
    <w:p w14:paraId="0FCE0164">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（五）严格遵守政府采购廉洁自律规定，不得与政府采购当事人发生可能影响公正评审的经济往来；</w:t>
      </w:r>
    </w:p>
    <w:p w14:paraId="767E7724">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（六）发现在政府采购活动中有行贿、提供虚假材料或者串通等违法违规行为的，及时向本级财政部门报告，并在评审意见中说明；</w:t>
      </w:r>
    </w:p>
    <w:p w14:paraId="05A14718">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（七）配合采购人或采购代理机构（含集中采购机构，下同）答复供应商询问、质疑等事项；接受、协助、配合财政部门对评审活动的监督检查、调查取证、投诉处理；</w:t>
      </w:r>
    </w:p>
    <w:p w14:paraId="3C17746E">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八）评审专家不得搜集其他评审专家信息或者与其他评审专家串通以实现非法目的。不得与供应商或与中标（成交）结果有直接或间接利害关系的人私下接触，不得私自建立或加入评审专家、采购人、采购代理机构、供应商等组建的自媒体群和其他社交媒体平台；</w:t>
      </w:r>
    </w:p>
    <w:p w14:paraId="0989B353">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（九）按照有关规定主动回避与自身存在利害关系的项目评审活动；</w:t>
      </w:r>
    </w:p>
    <w:p w14:paraId="52A375F1">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（十）参加财政部门组织的各项培训；</w:t>
      </w:r>
    </w:p>
    <w:p w14:paraId="324C9B1B">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（十一）客观、及时对采购代理机构进行履职评价；</w:t>
      </w:r>
    </w:p>
    <w:p w14:paraId="76FF0B9C">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（十二）不得以评审专家的身份从事有损政府采购公信力的活动；</w:t>
      </w:r>
    </w:p>
    <w:p w14:paraId="170A17D3">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（十三）法律法规和有关规定明确的其他义务。</w:t>
      </w:r>
    </w:p>
    <w:p w14:paraId="51F3628A">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ascii="楷体" w:hAnsi="楷体" w:eastAsia="楷体"/>
          <w:color w:val="000000"/>
          <w:sz w:val="32"/>
          <w:szCs w:val="32"/>
        </w:rPr>
        <w:t>第十</w:t>
      </w:r>
      <w:r>
        <w:rPr>
          <w:rFonts w:hint="eastAsia" w:ascii="楷体" w:hAnsi="楷体" w:eastAsia="楷体"/>
          <w:color w:val="000000"/>
          <w:sz w:val="32"/>
          <w:szCs w:val="32"/>
        </w:rPr>
        <w:t>五</w:t>
      </w:r>
      <w:r>
        <w:rPr>
          <w:rFonts w:ascii="楷体" w:hAnsi="楷体" w:eastAsia="楷体"/>
          <w:color w:val="000000"/>
          <w:sz w:val="32"/>
          <w:szCs w:val="32"/>
        </w:rPr>
        <w:t>条</w:t>
      </w:r>
      <w:r>
        <w:rPr>
          <w:rFonts w:ascii="Times New Roman" w:hAnsi="Times New Roman" w:eastAsia="仿宋_GB2312"/>
          <w:sz w:val="32"/>
          <w:szCs w:val="32"/>
        </w:rPr>
        <w:t xml:space="preserve"> </w:t>
      </w:r>
      <w:r>
        <w:rPr>
          <w:rFonts w:hint="eastAsia" w:ascii="华文仿宋" w:hAnsi="华文仿宋" w:eastAsia="华文仿宋" w:cstheme="majorEastAsia"/>
          <w:kern w:val="2"/>
          <w:sz w:val="32"/>
          <w:szCs w:val="32"/>
          <w:lang w:val="en-US" w:eastAsia="zh-CN" w:bidi="ar-SA"/>
        </w:rPr>
        <w:t>各级财政部门、采购人、采购代理机构有关工作人员不得泄露评审专家的个人情况。采购人、采购代理机构不得搜集评审专家信息以实现非法目的。</w:t>
      </w:r>
    </w:p>
    <w:p w14:paraId="793E356E">
      <w:pPr>
        <w:keepNext w:val="0"/>
        <w:keepLines w:val="0"/>
        <w:pageBreakBefore w:val="0"/>
        <w:kinsoku/>
        <w:wordWrap/>
        <w:overflowPunct/>
        <w:topLinePunct w:val="0"/>
        <w:bidi w:val="0"/>
        <w:snapToGrid/>
        <w:spacing w:beforeAutospacing="0" w:line="570" w:lineRule="exact"/>
        <w:jc w:val="center"/>
        <w:textAlignment w:val="auto"/>
        <w:rPr>
          <w:rFonts w:hint="eastAsia" w:asciiTheme="majorEastAsia" w:hAnsiTheme="majorEastAsia" w:eastAsiaTheme="majorEastAsia" w:cstheme="majorEastAsia"/>
          <w:b/>
          <w:bCs/>
          <w:sz w:val="36"/>
          <w:szCs w:val="36"/>
        </w:rPr>
      </w:pPr>
    </w:p>
    <w:p w14:paraId="718763FC">
      <w:pPr>
        <w:keepNext w:val="0"/>
        <w:keepLines w:val="0"/>
        <w:pageBreakBefore w:val="0"/>
        <w:kinsoku/>
        <w:wordWrap/>
        <w:overflowPunct/>
        <w:topLinePunct w:val="0"/>
        <w:bidi w:val="0"/>
        <w:snapToGrid/>
        <w:spacing w:beforeAutospacing="0" w:line="570" w:lineRule="exact"/>
        <w:jc w:val="center"/>
        <w:textAlignment w:val="auto"/>
        <w:rPr>
          <w:rFonts w:hint="eastAsia" w:ascii="Times New Roman" w:hAnsi="Times New Roman" w:eastAsia="黑体" w:cs="Times New Roman"/>
          <w:kern w:val="0"/>
          <w:sz w:val="32"/>
          <w:szCs w:val="32"/>
          <w:lang w:val="en-US" w:eastAsia="zh-CN" w:bidi="ar-SA"/>
        </w:rPr>
      </w:pPr>
      <w:r>
        <w:rPr>
          <w:rFonts w:hint="eastAsia" w:ascii="Times New Roman" w:hAnsi="Times New Roman" w:eastAsia="黑体" w:cs="Times New Roman"/>
          <w:kern w:val="0"/>
          <w:sz w:val="32"/>
          <w:szCs w:val="32"/>
          <w:lang w:val="en-US" w:eastAsia="zh-CN" w:bidi="ar-SA"/>
        </w:rPr>
        <w:t>第四章  评审专家抽取和使用</w:t>
      </w:r>
    </w:p>
    <w:p w14:paraId="44554F1E">
      <w:pPr>
        <w:pStyle w:val="2"/>
        <w:keepNext w:val="0"/>
        <w:keepLines w:val="0"/>
        <w:pageBreakBefore w:val="0"/>
        <w:kinsoku/>
        <w:wordWrap/>
        <w:overflowPunct/>
        <w:topLinePunct w:val="0"/>
        <w:bidi w:val="0"/>
        <w:snapToGrid/>
        <w:spacing w:after="0" w:afterLines="0" w:line="570" w:lineRule="exact"/>
        <w:ind w:firstLine="640" w:firstLineChars="200"/>
        <w:textAlignment w:val="auto"/>
        <w:rPr>
          <w:rFonts w:hint="eastAsia"/>
        </w:rPr>
      </w:pPr>
      <w:r>
        <w:rPr>
          <w:rFonts w:hint="eastAsia" w:ascii="楷体" w:hAnsi="楷体" w:eastAsia="楷体"/>
          <w:sz w:val="32"/>
          <w:szCs w:val="32"/>
        </w:rPr>
        <w:t>第十六条</w:t>
      </w:r>
      <w:r>
        <w:rPr>
          <w:rFonts w:hint="eastAsia" w:ascii="华文仿宋" w:hAnsi="华文仿宋" w:eastAsia="华文仿宋" w:cstheme="majorEastAsia"/>
          <w:kern w:val="2"/>
          <w:sz w:val="32"/>
          <w:szCs w:val="32"/>
          <w:lang w:val="en-US" w:eastAsia="zh-CN" w:bidi="ar-SA"/>
        </w:rPr>
        <w:t xml:space="preserve"> 采购人及其委托的采购代理机构应当在评审活动开始前，根据采购项目需求，合理确定评审专家专业类别，依法确定评审专家抽取人数，通过政府采购云平台（以下简称云平台）从省财政厅设立的专家库中进行随机抽取，并对抽取专家的合理性负责。</w:t>
      </w:r>
      <w:r>
        <w:rPr>
          <w:rFonts w:hint="eastAsia" w:ascii="华文仿宋" w:hAnsi="华文仿宋" w:eastAsia="华文仿宋" w:cstheme="majorEastAsia"/>
          <w:sz w:val="32"/>
          <w:szCs w:val="32"/>
          <w:lang w:eastAsia="zh-CN"/>
        </w:rPr>
        <w:t>抽取专家时申请专家回避的，应上传相关资料作为附件。</w:t>
      </w:r>
      <w:r>
        <w:rPr>
          <w:rFonts w:hint="eastAsia" w:ascii="华文仿宋" w:hAnsi="华文仿宋" w:eastAsia="华文仿宋" w:cstheme="majorEastAsia"/>
          <w:kern w:val="2"/>
          <w:sz w:val="32"/>
          <w:szCs w:val="32"/>
          <w:lang w:val="en-US" w:eastAsia="zh-CN" w:bidi="ar-SA"/>
        </w:rPr>
        <w:t>同一采购人采购内容相同或者相近的项目、标包，采购人、采购代理机构可合并抽取同一批评审专家。</w:t>
      </w:r>
    </w:p>
    <w:p w14:paraId="4A365E9E">
      <w:pPr>
        <w:keepNext w:val="0"/>
        <w:keepLines w:val="0"/>
        <w:pageBreakBefore w:val="0"/>
        <w:numPr>
          <w:ilvl w:val="0"/>
          <w:numId w:val="0"/>
        </w:numPr>
        <w:kinsoku/>
        <w:wordWrap/>
        <w:overflowPunct/>
        <w:topLinePunct w:val="0"/>
        <w:autoSpaceDE/>
        <w:autoSpaceDN/>
        <w:bidi w:val="0"/>
        <w:adjustRightInd/>
        <w:snapToGrid/>
        <w:spacing w:beforeAutospacing="0" w:line="570" w:lineRule="exact"/>
        <w:ind w:firstLine="640" w:firstLineChars="200"/>
        <w:textAlignment w:val="auto"/>
        <w:outlineLvl w:val="1"/>
        <w:rPr>
          <w:rFonts w:hint="eastAsia" w:ascii="华文仿宋" w:hAnsi="华文仿宋" w:eastAsia="华文仿宋" w:cstheme="majorEastAsia"/>
          <w:sz w:val="32"/>
          <w:szCs w:val="32"/>
        </w:rPr>
      </w:pPr>
      <w:r>
        <w:rPr>
          <w:rFonts w:hint="eastAsia" w:ascii="楷体" w:hAnsi="楷体" w:eastAsia="楷体" w:cs="Times New Roman"/>
          <w:kern w:val="0"/>
          <w:sz w:val="32"/>
          <w:szCs w:val="32"/>
        </w:rPr>
        <w:t xml:space="preserve">第十七条 </w:t>
      </w:r>
      <w:r>
        <w:rPr>
          <w:rFonts w:hint="eastAsia" w:ascii="华文仿宋" w:hAnsi="华文仿宋" w:eastAsia="华文仿宋" w:cstheme="majorEastAsia"/>
          <w:sz w:val="32"/>
          <w:szCs w:val="32"/>
        </w:rPr>
        <w:t>技术复杂、专业性强的采购项目，通过随机方式难以确定合适评审专家的，经主管预算单位同意，采购人可以自行选定相应专业领域的人员</w:t>
      </w:r>
      <w:r>
        <w:rPr>
          <w:rFonts w:hint="eastAsia" w:ascii="华文仿宋" w:hAnsi="华文仿宋" w:eastAsia="华文仿宋" w:cstheme="majorEastAsia"/>
          <w:sz w:val="32"/>
          <w:szCs w:val="32"/>
          <w:lang w:eastAsia="zh-CN"/>
        </w:rPr>
        <w:t>组成</w:t>
      </w:r>
      <w:r>
        <w:rPr>
          <w:rFonts w:hint="eastAsia" w:ascii="华文仿宋" w:hAnsi="华文仿宋" w:eastAsia="华文仿宋" w:cstheme="majorEastAsia"/>
          <w:sz w:val="32"/>
          <w:szCs w:val="32"/>
        </w:rPr>
        <w:t>评审委员会</w:t>
      </w:r>
      <w:r>
        <w:rPr>
          <w:rFonts w:hint="eastAsia" w:ascii="华文仿宋" w:hAnsi="华文仿宋" w:eastAsia="华文仿宋" w:cstheme="majorEastAsia"/>
          <w:sz w:val="32"/>
          <w:szCs w:val="32"/>
          <w:lang w:eastAsia="zh-CN"/>
        </w:rPr>
        <w:t>，并通过云平台录入选定专家</w:t>
      </w:r>
      <w:r>
        <w:rPr>
          <w:rFonts w:hint="eastAsia" w:ascii="华文仿宋" w:hAnsi="华文仿宋" w:eastAsia="华文仿宋" w:cstheme="majorEastAsia"/>
          <w:sz w:val="32"/>
          <w:szCs w:val="32"/>
        </w:rPr>
        <w:t>。采购人应当出具书面的自行选定意见，包括项目基本情况、自行选定的理由、自行选定人员的姓名、身份证号、工作单位、专业类别、电话等内容，加盖本单位及主管预算单位公章</w:t>
      </w:r>
      <w:r>
        <w:rPr>
          <w:rFonts w:hint="eastAsia" w:ascii="华文仿宋" w:hAnsi="华文仿宋" w:eastAsia="华文仿宋" w:cstheme="majorEastAsia"/>
          <w:sz w:val="32"/>
          <w:szCs w:val="32"/>
          <w:lang w:eastAsia="zh-CN"/>
        </w:rPr>
        <w:t>，作为附件（</w:t>
      </w:r>
      <w:r>
        <w:rPr>
          <w:rFonts w:hint="eastAsia" w:ascii="华文仿宋" w:hAnsi="华文仿宋" w:eastAsia="华文仿宋" w:cstheme="majorEastAsia"/>
          <w:sz w:val="32"/>
          <w:szCs w:val="32"/>
          <w:lang w:val="en-US" w:eastAsia="zh-CN"/>
        </w:rPr>
        <w:t>pdf格式</w:t>
      </w:r>
      <w:r>
        <w:rPr>
          <w:rFonts w:hint="eastAsia" w:ascii="华文仿宋" w:hAnsi="华文仿宋" w:eastAsia="华文仿宋" w:cstheme="majorEastAsia"/>
          <w:sz w:val="32"/>
          <w:szCs w:val="32"/>
          <w:lang w:eastAsia="zh-CN"/>
        </w:rPr>
        <w:t>）上传云平台进行备案。</w:t>
      </w:r>
      <w:r>
        <w:rPr>
          <w:rFonts w:hint="eastAsia" w:ascii="华文仿宋" w:hAnsi="华文仿宋" w:eastAsia="华文仿宋" w:cstheme="majorEastAsia"/>
          <w:sz w:val="32"/>
          <w:szCs w:val="32"/>
        </w:rPr>
        <w:t>书面意见与采购文件一并存档。自行选定评审专家的，应当</w:t>
      </w:r>
      <w:r>
        <w:rPr>
          <w:rFonts w:hint="eastAsia" w:ascii="华文仿宋" w:hAnsi="华文仿宋" w:eastAsia="华文仿宋" w:cstheme="majorEastAsia"/>
          <w:sz w:val="32"/>
          <w:szCs w:val="32"/>
          <w:lang w:eastAsia="zh-CN"/>
        </w:rPr>
        <w:t>优先</w:t>
      </w:r>
      <w:r>
        <w:rPr>
          <w:rFonts w:hint="eastAsia" w:ascii="华文仿宋" w:hAnsi="华文仿宋" w:eastAsia="华文仿宋" w:cstheme="majorEastAsia"/>
          <w:sz w:val="32"/>
          <w:szCs w:val="32"/>
        </w:rPr>
        <w:t>选择本单位以外的人员，并负责做好相关保密工</w:t>
      </w:r>
      <w:r>
        <w:rPr>
          <w:rFonts w:hint="eastAsia" w:ascii="华文仿宋" w:hAnsi="华文仿宋" w:eastAsia="华文仿宋" w:cstheme="majorEastAsia"/>
          <w:sz w:val="32"/>
          <w:szCs w:val="32"/>
          <w:lang w:eastAsia="zh-CN"/>
        </w:rPr>
        <w:t>作</w:t>
      </w:r>
      <w:r>
        <w:rPr>
          <w:rFonts w:hint="eastAsia" w:ascii="华文仿宋" w:hAnsi="华文仿宋" w:eastAsia="华文仿宋" w:cstheme="majorEastAsia"/>
          <w:sz w:val="32"/>
          <w:szCs w:val="32"/>
        </w:rPr>
        <w:t>。各主管预算单位应加强内控建设，严格专家选择标准和程序，对自行选定评审专家承担主体责任。</w:t>
      </w:r>
    </w:p>
    <w:p w14:paraId="59B657FB">
      <w:pPr>
        <w:keepNext w:val="0"/>
        <w:keepLines w:val="0"/>
        <w:pageBreakBefore w:val="0"/>
        <w:numPr>
          <w:ilvl w:val="0"/>
          <w:numId w:val="0"/>
        </w:numPr>
        <w:kinsoku/>
        <w:wordWrap/>
        <w:overflowPunct/>
        <w:topLinePunct w:val="0"/>
        <w:autoSpaceDE/>
        <w:autoSpaceDN/>
        <w:bidi w:val="0"/>
        <w:adjustRightInd/>
        <w:snapToGrid/>
        <w:spacing w:beforeAutospacing="0" w:line="570" w:lineRule="exact"/>
        <w:ind w:firstLine="640" w:firstLineChars="200"/>
        <w:textAlignment w:val="auto"/>
        <w:outlineLvl w:val="1"/>
        <w:rPr>
          <w:rFonts w:hint="default" w:ascii="华文仿宋" w:hAnsi="华文仿宋" w:eastAsia="华文仿宋" w:cstheme="majorEastAsia"/>
          <w:sz w:val="32"/>
          <w:szCs w:val="32"/>
          <w:lang w:val="en-US" w:eastAsia="zh-CN"/>
        </w:rPr>
      </w:pPr>
      <w:r>
        <w:rPr>
          <w:rFonts w:hint="eastAsia" w:ascii="楷体" w:hAnsi="楷体" w:eastAsia="楷体"/>
          <w:color w:val="000000"/>
          <w:sz w:val="32"/>
          <w:szCs w:val="32"/>
        </w:rPr>
        <w:t>第十八条</w:t>
      </w:r>
      <w:r>
        <w:rPr>
          <w:rFonts w:hint="eastAsia" w:ascii="Times New Roman" w:hAnsi="Times New Roman" w:eastAsia="仿宋_GB2312"/>
          <w:color w:val="000000"/>
          <w:sz w:val="32"/>
          <w:szCs w:val="32"/>
        </w:rPr>
        <w:t xml:space="preserve"> </w:t>
      </w:r>
      <w:r>
        <w:rPr>
          <w:rFonts w:hint="eastAsia" w:ascii="华文仿宋" w:hAnsi="华文仿宋" w:eastAsia="华文仿宋" w:cstheme="majorEastAsia"/>
          <w:sz w:val="32"/>
          <w:szCs w:val="32"/>
          <w:lang w:eastAsia="zh-CN"/>
        </w:rPr>
        <w:t>涉密项目采购人应结合保密管理要求和项目实际情况，自行选定相应领域的专业人员、本单位相关人员，组成</w:t>
      </w:r>
      <w:r>
        <w:rPr>
          <w:rFonts w:hint="eastAsia" w:ascii="华文仿宋" w:hAnsi="华文仿宋" w:eastAsia="华文仿宋" w:cstheme="majorEastAsia"/>
          <w:sz w:val="32"/>
          <w:szCs w:val="32"/>
        </w:rPr>
        <w:t>评审委员会</w:t>
      </w:r>
      <w:r>
        <w:rPr>
          <w:rFonts w:hint="eastAsia" w:ascii="华文仿宋" w:hAnsi="华文仿宋" w:eastAsia="华文仿宋" w:cstheme="majorEastAsia"/>
          <w:sz w:val="32"/>
          <w:szCs w:val="32"/>
          <w:lang w:eastAsia="zh-CN"/>
        </w:rPr>
        <w:t>。评审委员会原则上应当为</w:t>
      </w:r>
      <w:r>
        <w:rPr>
          <w:rFonts w:hint="eastAsia" w:ascii="华文仿宋" w:hAnsi="华文仿宋" w:eastAsia="华文仿宋" w:cstheme="majorEastAsia"/>
          <w:sz w:val="32"/>
          <w:szCs w:val="32"/>
          <w:lang w:val="en-US" w:eastAsia="zh-CN"/>
        </w:rPr>
        <w:t>3人（含3人）以上单数组成，本单位人员参与比例不作限制。</w:t>
      </w:r>
    </w:p>
    <w:p w14:paraId="3563F578">
      <w:pPr>
        <w:keepNext w:val="0"/>
        <w:keepLines w:val="0"/>
        <w:pageBreakBefore w:val="0"/>
        <w:widowControl/>
        <w:suppressLineNumbers w:val="0"/>
        <w:kinsoku/>
        <w:wordWrap/>
        <w:overflowPunct/>
        <w:topLinePunct w:val="0"/>
        <w:bidi w:val="0"/>
        <w:snapToGrid/>
        <w:spacing w:line="570" w:lineRule="exact"/>
        <w:ind w:firstLine="640" w:firstLineChars="200"/>
        <w:jc w:val="left"/>
        <w:textAlignment w:val="auto"/>
        <w:rPr>
          <w:rFonts w:hint="eastAsia" w:ascii="华文仿宋" w:hAnsi="华文仿宋" w:eastAsia="华文仿宋" w:cstheme="majorEastAsia"/>
          <w:sz w:val="32"/>
          <w:szCs w:val="32"/>
        </w:rPr>
      </w:pPr>
      <w:r>
        <w:rPr>
          <w:rFonts w:hint="eastAsia" w:ascii="楷体" w:hAnsi="楷体" w:eastAsia="楷体"/>
          <w:color w:val="000000"/>
          <w:sz w:val="32"/>
          <w:szCs w:val="32"/>
          <w:lang w:eastAsia="zh-CN"/>
        </w:rPr>
        <w:t>第十九条</w:t>
      </w:r>
      <w:r>
        <w:rPr>
          <w:rFonts w:hint="eastAsia" w:ascii="Times New Roman" w:hAnsi="Times New Roman" w:eastAsia="仿宋_GB2312"/>
          <w:color w:val="000000"/>
          <w:sz w:val="32"/>
          <w:szCs w:val="32"/>
          <w:lang w:val="en-US" w:eastAsia="zh-CN"/>
        </w:rPr>
        <w:t xml:space="preserve"> </w:t>
      </w:r>
      <w:r>
        <w:rPr>
          <w:rFonts w:hint="eastAsia" w:ascii="华文仿宋" w:hAnsi="华文仿宋" w:eastAsia="华文仿宋" w:cstheme="majorEastAsia"/>
          <w:sz w:val="32"/>
          <w:szCs w:val="32"/>
        </w:rPr>
        <w:t>各级财政部门</w:t>
      </w:r>
      <w:r>
        <w:rPr>
          <w:rFonts w:hint="eastAsia" w:ascii="华文仿宋" w:hAnsi="华文仿宋" w:eastAsia="华文仿宋" w:cstheme="majorEastAsia"/>
          <w:sz w:val="32"/>
          <w:szCs w:val="32"/>
          <w:lang w:eastAsia="zh-CN"/>
        </w:rPr>
        <w:t>应及时审核</w:t>
      </w:r>
      <w:r>
        <w:rPr>
          <w:rFonts w:hint="eastAsia" w:ascii="华文仿宋" w:hAnsi="华文仿宋" w:eastAsia="华文仿宋" w:cstheme="majorEastAsia"/>
          <w:sz w:val="32"/>
          <w:szCs w:val="32"/>
        </w:rPr>
        <w:t>专家抽取申请，评审活动当日云平台通过</w:t>
      </w:r>
      <w:r>
        <w:rPr>
          <w:rFonts w:hint="eastAsia" w:ascii="华文仿宋" w:hAnsi="华文仿宋" w:eastAsia="华文仿宋" w:cstheme="majorEastAsia"/>
          <w:sz w:val="32"/>
          <w:szCs w:val="32"/>
          <w:lang w:eastAsia="zh-CN"/>
        </w:rPr>
        <w:t>自动语音电话</w:t>
      </w:r>
      <w:r>
        <w:rPr>
          <w:rFonts w:hint="eastAsia" w:ascii="华文仿宋" w:hAnsi="华文仿宋" w:eastAsia="华文仿宋" w:cstheme="majorEastAsia"/>
          <w:sz w:val="32"/>
          <w:szCs w:val="32"/>
        </w:rPr>
        <w:t>外呼和手机短信平台向被抽取的评审专家拨打电话和发送邀请短信，经语音应答方式确认，自动抽取评审专家</w:t>
      </w:r>
      <w:r>
        <w:rPr>
          <w:rFonts w:hint="eastAsia" w:ascii="华文仿宋" w:hAnsi="华文仿宋" w:eastAsia="华文仿宋" w:cstheme="majorEastAsia"/>
          <w:sz w:val="32"/>
          <w:szCs w:val="32"/>
          <w:lang w:eastAsia="zh-CN"/>
        </w:rPr>
        <w:t>，</w:t>
      </w:r>
      <w:r>
        <w:rPr>
          <w:rFonts w:hint="eastAsia" w:ascii="华文仿宋" w:hAnsi="华文仿宋" w:eastAsia="华文仿宋" w:cstheme="majorEastAsia"/>
          <w:sz w:val="32"/>
          <w:szCs w:val="32"/>
        </w:rPr>
        <w:t>形成评审专家名单。</w:t>
      </w:r>
      <w:r>
        <w:rPr>
          <w:rFonts w:hint="eastAsia" w:ascii="华文仿宋" w:hAnsi="华文仿宋" w:eastAsia="华文仿宋" w:cstheme="majorEastAsia"/>
          <w:sz w:val="32"/>
          <w:szCs w:val="32"/>
          <w:lang w:val="en-US" w:eastAsia="zh-CN"/>
        </w:rPr>
        <w:t>参加评审的专家名单自动进行加密，不设置任何查看权限。</w:t>
      </w:r>
    </w:p>
    <w:p w14:paraId="41145532">
      <w:pPr>
        <w:keepNext w:val="0"/>
        <w:keepLines w:val="0"/>
        <w:pageBreakBefore w:val="0"/>
        <w:kinsoku/>
        <w:wordWrap/>
        <w:overflowPunct/>
        <w:topLinePunct w:val="0"/>
        <w:autoSpaceDE/>
        <w:autoSpaceDN/>
        <w:bidi w:val="0"/>
        <w:adjustRightInd/>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评审活动开始</w:t>
      </w:r>
      <w:r>
        <w:rPr>
          <w:rFonts w:hint="eastAsia" w:ascii="华文仿宋" w:hAnsi="华文仿宋" w:eastAsia="华文仿宋" w:cstheme="majorEastAsia"/>
          <w:sz w:val="32"/>
          <w:szCs w:val="32"/>
          <w:lang w:eastAsia="zh-CN"/>
        </w:rPr>
        <w:t>时</w:t>
      </w:r>
      <w:r>
        <w:rPr>
          <w:rFonts w:hint="eastAsia" w:ascii="华文仿宋" w:hAnsi="华文仿宋" w:eastAsia="华文仿宋" w:cstheme="majorEastAsia"/>
          <w:sz w:val="32"/>
          <w:szCs w:val="32"/>
        </w:rPr>
        <w:t>，云平台</w:t>
      </w:r>
      <w:r>
        <w:rPr>
          <w:rFonts w:hint="eastAsia" w:ascii="华文仿宋" w:hAnsi="华文仿宋" w:eastAsia="华文仿宋" w:cstheme="majorEastAsia"/>
          <w:sz w:val="32"/>
          <w:szCs w:val="32"/>
          <w:lang w:eastAsia="zh-CN"/>
        </w:rPr>
        <w:t>自动向采购人及其委托的代理机构解密</w:t>
      </w:r>
      <w:r>
        <w:rPr>
          <w:rFonts w:hint="eastAsia" w:ascii="华文仿宋" w:hAnsi="华文仿宋" w:eastAsia="华文仿宋" w:cstheme="majorEastAsia"/>
          <w:sz w:val="32"/>
          <w:szCs w:val="32"/>
        </w:rPr>
        <w:t>评审专家名单。选用异地评审专家的项目，应当为专家预留充足的到达时间。</w:t>
      </w:r>
    </w:p>
    <w:p w14:paraId="2E8C6E8E">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ascii="Times New Roman" w:hAnsi="Times New Roman" w:eastAsia="楷体_GB2312"/>
          <w:color w:val="000000"/>
          <w:sz w:val="32"/>
          <w:szCs w:val="32"/>
          <w:lang w:bidi="ar"/>
        </w:rPr>
        <w:t>第</w:t>
      </w:r>
      <w:r>
        <w:rPr>
          <w:rFonts w:hint="eastAsia" w:ascii="Times New Roman" w:hAnsi="Times New Roman" w:eastAsia="楷体_GB2312"/>
          <w:color w:val="000000"/>
          <w:sz w:val="32"/>
          <w:szCs w:val="32"/>
          <w:lang w:eastAsia="zh-CN" w:bidi="ar"/>
        </w:rPr>
        <w:t>二十</w:t>
      </w:r>
      <w:r>
        <w:rPr>
          <w:rFonts w:ascii="Times New Roman" w:hAnsi="Times New Roman" w:eastAsia="楷体_GB2312"/>
          <w:color w:val="000000"/>
          <w:sz w:val="32"/>
          <w:szCs w:val="32"/>
          <w:lang w:bidi="ar"/>
        </w:rPr>
        <w:t>条</w:t>
      </w:r>
      <w:r>
        <w:rPr>
          <w:rFonts w:ascii="Times New Roman" w:hAnsi="Times New Roman" w:eastAsia="仿宋_GB2312"/>
          <w:sz w:val="32"/>
          <w:szCs w:val="32"/>
        </w:rPr>
        <w:t xml:space="preserve"> </w:t>
      </w:r>
      <w:r>
        <w:rPr>
          <w:rFonts w:hint="eastAsia" w:ascii="华文仿宋" w:hAnsi="华文仿宋" w:eastAsia="华文仿宋" w:cstheme="majorEastAsia"/>
          <w:kern w:val="2"/>
          <w:sz w:val="32"/>
          <w:szCs w:val="32"/>
          <w:lang w:val="en-US" w:eastAsia="zh-CN" w:bidi="ar-SA"/>
        </w:rPr>
        <w:t>评审专家应当在接到确认评标短信后一小时内到达评审现场，因突发情况，不能出席或不能按时参加评审的，应及时通过云平台请假。云平台请假通道已关闭的，应按照短信上载明的联系方式请假。采购人、代理机构有权拒绝迟到专家入场。</w:t>
      </w:r>
    </w:p>
    <w:p w14:paraId="667AD723">
      <w:pPr>
        <w:keepNext w:val="0"/>
        <w:keepLines w:val="0"/>
        <w:pageBreakBefore w:val="0"/>
        <w:widowControl/>
        <w:kinsoku/>
        <w:wordWrap/>
        <w:overflowPunct/>
        <w:topLinePunct w:val="0"/>
        <w:autoSpaceDE/>
        <w:autoSpaceDN/>
        <w:bidi w:val="0"/>
        <w:adjustRightInd/>
        <w:snapToGrid/>
        <w:spacing w:beforeAutospacing="0" w:line="570" w:lineRule="exact"/>
        <w:ind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sz w:val="32"/>
          <w:szCs w:val="32"/>
        </w:rPr>
        <w:t>第二十</w:t>
      </w:r>
      <w:r>
        <w:rPr>
          <w:rFonts w:hint="eastAsia" w:ascii="楷体" w:hAnsi="楷体" w:eastAsia="楷体"/>
          <w:sz w:val="32"/>
          <w:szCs w:val="32"/>
          <w:lang w:eastAsia="zh-CN"/>
        </w:rPr>
        <w:t>一</w:t>
      </w:r>
      <w:r>
        <w:rPr>
          <w:rFonts w:hint="eastAsia" w:ascii="楷体" w:hAnsi="楷体" w:eastAsia="楷体"/>
          <w:sz w:val="32"/>
          <w:szCs w:val="32"/>
        </w:rPr>
        <w:t>条</w:t>
      </w:r>
      <w:r>
        <w:rPr>
          <w:rFonts w:hint="eastAsia" w:ascii="Times New Roman" w:hAnsi="Times New Roman" w:eastAsia="仿宋_GB2312"/>
          <w:sz w:val="32"/>
          <w:szCs w:val="32"/>
        </w:rPr>
        <w:t xml:space="preserve"> </w:t>
      </w:r>
      <w:r>
        <w:rPr>
          <w:rFonts w:hint="eastAsia" w:ascii="华文仿宋" w:hAnsi="华文仿宋" w:eastAsia="华文仿宋" w:cstheme="majorEastAsia"/>
          <w:kern w:val="2"/>
          <w:sz w:val="32"/>
          <w:szCs w:val="32"/>
          <w:lang w:val="en-US" w:eastAsia="zh-CN" w:bidi="ar-SA"/>
        </w:rPr>
        <w:t>出现评审专家因迟到、缺席、回避等情形导致评审现场专家数量不符合规定的，采购人、采购代理机构应通过补抽补足评审专家。无法及时补足评审专家的，采购人或其委托的采购代理机构应当立即停止评审工作，妥善封存采购文件，依法重新组建评审委员会进行评审。原评审委员会所作出的评标意见无效。采购人或者采购代理机构应当将变更、重新组建评审委员会的情况予以记录，并随采购文件一并存档。</w:t>
      </w:r>
    </w:p>
    <w:p w14:paraId="629C9D4B">
      <w:pPr>
        <w:keepNext w:val="0"/>
        <w:keepLines w:val="0"/>
        <w:pageBreakBefore w:val="0"/>
        <w:widowControl/>
        <w:kinsoku/>
        <w:wordWrap/>
        <w:overflowPunct/>
        <w:topLinePunct w:val="0"/>
        <w:bidi w:val="0"/>
        <w:snapToGrid/>
        <w:spacing w:beforeAutospacing="0" w:line="570" w:lineRule="exact"/>
        <w:ind w:firstLine="640" w:firstLineChars="200"/>
        <w:jc w:val="left"/>
        <w:textAlignment w:val="auto"/>
        <w:rPr>
          <w:rFonts w:hint="eastAsia" w:ascii="华文仿宋" w:hAnsi="华文仿宋" w:eastAsia="华文仿宋" w:cstheme="majorEastAsia"/>
          <w:sz w:val="32"/>
          <w:szCs w:val="32"/>
        </w:rPr>
      </w:pPr>
      <w:r>
        <w:rPr>
          <w:rFonts w:ascii="Times New Roman" w:hAnsi="Times New Roman" w:eastAsia="楷体_GB2312"/>
          <w:color w:val="000000"/>
          <w:sz w:val="32"/>
          <w:szCs w:val="32"/>
          <w:lang w:bidi="ar"/>
        </w:rPr>
        <w:t>第二十</w:t>
      </w:r>
      <w:r>
        <w:rPr>
          <w:rFonts w:hint="eastAsia" w:ascii="Times New Roman" w:hAnsi="Times New Roman" w:eastAsia="楷体_GB2312"/>
          <w:color w:val="000000"/>
          <w:sz w:val="32"/>
          <w:szCs w:val="32"/>
          <w:lang w:eastAsia="zh-CN" w:bidi="ar"/>
        </w:rPr>
        <w:t>二</w:t>
      </w:r>
      <w:r>
        <w:rPr>
          <w:rFonts w:ascii="Times New Roman" w:hAnsi="Times New Roman" w:eastAsia="楷体_GB2312"/>
          <w:color w:val="000000"/>
          <w:sz w:val="32"/>
          <w:szCs w:val="32"/>
          <w:lang w:bidi="ar"/>
        </w:rPr>
        <w:t xml:space="preserve">条 </w:t>
      </w:r>
      <w:r>
        <w:rPr>
          <w:rFonts w:hint="eastAsia" w:ascii="华文仿宋" w:hAnsi="华文仿宋" w:eastAsia="华文仿宋" w:cstheme="majorEastAsia"/>
          <w:sz w:val="32"/>
          <w:szCs w:val="32"/>
        </w:rPr>
        <w:t>评审专家名单在评审结果公告前应当保密，各级财政部门、采购人、采购代理机构以及评审专家本人均不得在评审结果公告前泄露评审专家名单。</w:t>
      </w:r>
    </w:p>
    <w:p w14:paraId="07EE35DF">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采购人或其委托的采购代理机构应在评审活动开始后，通过</w:t>
      </w:r>
      <w:r>
        <w:rPr>
          <w:rFonts w:hint="eastAsia" w:ascii="华文仿宋" w:hAnsi="华文仿宋" w:eastAsia="华文仿宋" w:cstheme="majorEastAsia"/>
          <w:sz w:val="32"/>
          <w:szCs w:val="32"/>
          <w:lang w:eastAsia="zh-CN"/>
        </w:rPr>
        <w:t>云平台</w:t>
      </w:r>
      <w:r>
        <w:rPr>
          <w:rFonts w:hint="eastAsia" w:ascii="华文仿宋" w:hAnsi="华文仿宋" w:eastAsia="华文仿宋" w:cstheme="majorEastAsia"/>
          <w:sz w:val="32"/>
          <w:szCs w:val="32"/>
        </w:rPr>
        <w:t>打印评审专家名单，核实评审专家身份，组织评审专家签到</w:t>
      </w:r>
      <w:r>
        <w:rPr>
          <w:rFonts w:hint="eastAsia" w:ascii="华文仿宋" w:hAnsi="华文仿宋" w:eastAsia="华文仿宋" w:cstheme="majorEastAsia"/>
          <w:sz w:val="32"/>
          <w:szCs w:val="32"/>
          <w:lang w:eastAsia="zh-CN"/>
        </w:rPr>
        <w:t>并</w:t>
      </w:r>
      <w:r>
        <w:rPr>
          <w:rFonts w:hint="eastAsia" w:ascii="华文仿宋" w:hAnsi="华文仿宋" w:eastAsia="华文仿宋" w:cstheme="majorEastAsia"/>
          <w:sz w:val="32"/>
          <w:szCs w:val="32"/>
        </w:rPr>
        <w:t>宣布评审工作纪律，告知回避要求和评审工作程序。相关内容应以书面形式</w:t>
      </w:r>
      <w:r>
        <w:rPr>
          <w:rFonts w:hint="eastAsia" w:ascii="华文仿宋" w:hAnsi="华文仿宋" w:eastAsia="华文仿宋" w:cstheme="majorEastAsia"/>
          <w:sz w:val="32"/>
          <w:szCs w:val="32"/>
          <w:lang w:eastAsia="zh-CN"/>
        </w:rPr>
        <w:t>与</w:t>
      </w:r>
      <w:r>
        <w:rPr>
          <w:rFonts w:hint="eastAsia" w:ascii="华文仿宋" w:hAnsi="华文仿宋" w:eastAsia="华文仿宋" w:cstheme="majorEastAsia"/>
          <w:sz w:val="32"/>
          <w:szCs w:val="32"/>
        </w:rPr>
        <w:t>采购文件一并存档。</w:t>
      </w:r>
    </w:p>
    <w:p w14:paraId="468898B1">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评审工作完成后，采购人、采购代理机构应当随中标、成交结果一并公告评审专家名单，并对自行选定的评审专家做出标注。</w:t>
      </w:r>
    </w:p>
    <w:p w14:paraId="14658873">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Times New Roman" w:hAnsi="Times New Roman" w:eastAsia="楷体_GB2312"/>
          <w:color w:val="000000"/>
          <w:sz w:val="32"/>
          <w:szCs w:val="32"/>
          <w:lang w:bidi="ar"/>
        </w:rPr>
        <w:t>第二十</w:t>
      </w:r>
      <w:r>
        <w:rPr>
          <w:rFonts w:hint="eastAsia" w:ascii="Times New Roman" w:hAnsi="Times New Roman" w:eastAsia="楷体_GB2312"/>
          <w:color w:val="000000"/>
          <w:sz w:val="32"/>
          <w:szCs w:val="32"/>
          <w:lang w:eastAsia="zh-CN" w:bidi="ar"/>
        </w:rPr>
        <w:t>三</w:t>
      </w:r>
      <w:r>
        <w:rPr>
          <w:rFonts w:hint="eastAsia" w:ascii="Times New Roman" w:hAnsi="Times New Roman" w:eastAsia="楷体_GB2312"/>
          <w:color w:val="000000"/>
          <w:sz w:val="32"/>
          <w:szCs w:val="32"/>
          <w:lang w:bidi="ar"/>
        </w:rPr>
        <w:t xml:space="preserve">条 </w:t>
      </w:r>
      <w:r>
        <w:rPr>
          <w:rFonts w:hint="eastAsia" w:ascii="华文仿宋" w:hAnsi="华文仿宋" w:eastAsia="华文仿宋" w:cstheme="majorEastAsia"/>
          <w:sz w:val="32"/>
          <w:szCs w:val="32"/>
        </w:rPr>
        <w:t>评审专家与参加采购活动的供应商存在下列利害关系之一的，应当回避：</w:t>
      </w:r>
    </w:p>
    <w:p w14:paraId="1A1DC680">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（一）参加采购活动前三年内，与供应商存在劳动关系，或者担任过供应商的董事、监事，或者是供应商的控股股东或实际控制人；</w:t>
      </w:r>
    </w:p>
    <w:p w14:paraId="222D176E">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（二）与供应商的法定代表人或者负责人有夫妻、直系血亲、三代以内旁系血亲或者近姻亲关系；</w:t>
      </w:r>
    </w:p>
    <w:p w14:paraId="034FA196">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（三）与供应商有其他可能影响政府采购活动公平、公正进行的关系。</w:t>
      </w:r>
    </w:p>
    <w:p w14:paraId="2EE6F2A2">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（四）评审专家对本单位的政府采购项目只能作为采购人代表参与评审工作。</w:t>
      </w:r>
    </w:p>
    <w:p w14:paraId="316D182B">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（五）各级财政部门政府采购监督管理在职人员不得作为评审专家或采购人代表参与政府采购项目的评审活动</w:t>
      </w:r>
      <w:r>
        <w:rPr>
          <w:rFonts w:hint="eastAsia" w:ascii="华文仿宋" w:hAnsi="华文仿宋" w:eastAsia="华文仿宋" w:cstheme="majorEastAsia"/>
          <w:sz w:val="32"/>
          <w:szCs w:val="32"/>
          <w:lang w:eastAsia="zh-CN"/>
        </w:rPr>
        <w:t>；</w:t>
      </w:r>
      <w:r>
        <w:rPr>
          <w:rFonts w:hint="eastAsia" w:ascii="华文仿宋" w:hAnsi="华文仿宋" w:eastAsia="华文仿宋" w:cstheme="majorEastAsia"/>
          <w:sz w:val="32"/>
          <w:szCs w:val="32"/>
        </w:rPr>
        <w:t>采购代理机构在职人员</w:t>
      </w:r>
      <w:r>
        <w:rPr>
          <w:rFonts w:hint="eastAsia" w:ascii="华文仿宋" w:hAnsi="华文仿宋" w:eastAsia="华文仿宋" w:cstheme="majorEastAsia"/>
          <w:sz w:val="32"/>
          <w:szCs w:val="32"/>
          <w:lang w:eastAsia="zh-CN"/>
        </w:rPr>
        <w:t>不得参加本代理机构组织的政府采购项目评审活动</w:t>
      </w:r>
      <w:r>
        <w:rPr>
          <w:rFonts w:hint="eastAsia" w:ascii="华文仿宋" w:hAnsi="华文仿宋" w:eastAsia="华文仿宋" w:cstheme="majorEastAsia"/>
          <w:sz w:val="32"/>
          <w:szCs w:val="32"/>
        </w:rPr>
        <w:t>。</w:t>
      </w:r>
    </w:p>
    <w:p w14:paraId="6E6C0B03">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default" w:ascii="华文仿宋" w:hAnsi="华文仿宋" w:eastAsia="华文仿宋" w:cstheme="majorEastAsia"/>
          <w:sz w:val="32"/>
          <w:szCs w:val="32"/>
          <w:lang w:val="en-US" w:eastAsia="zh-CN"/>
        </w:rPr>
        <w:t>评审专家发现本人与参加采购活动的供应商有利害关系或者在评审工作开始前认为本人无法胜任参评项目评审工作的，应当主动提出回避。</w:t>
      </w:r>
      <w:r>
        <w:rPr>
          <w:rFonts w:hint="eastAsia" w:ascii="华文仿宋" w:hAnsi="华文仿宋" w:eastAsia="华文仿宋" w:cstheme="majorEastAsia"/>
          <w:sz w:val="32"/>
          <w:szCs w:val="32"/>
        </w:rPr>
        <w:t>采购人或采购代理机构发现评审专家与参加采购活动的供应商有利害关系的，应当要求其回避。</w:t>
      </w:r>
    </w:p>
    <w:p w14:paraId="77C695E6">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hint="eastAsia" w:ascii="Times New Roman" w:hAnsi="Times New Roman" w:eastAsia="楷体_GB2312" w:cstheme="minorBidi"/>
          <w:color w:val="000000"/>
          <w:kern w:val="2"/>
          <w:sz w:val="32"/>
          <w:szCs w:val="32"/>
          <w:lang w:val="en-US" w:eastAsia="zh-CN" w:bidi="ar"/>
        </w:rPr>
        <w:t xml:space="preserve">第二十四条 </w:t>
      </w:r>
      <w:r>
        <w:rPr>
          <w:rFonts w:hint="eastAsia" w:ascii="华文仿宋" w:hAnsi="华文仿宋" w:eastAsia="华文仿宋" w:cstheme="majorEastAsia"/>
          <w:kern w:val="2"/>
          <w:sz w:val="32"/>
          <w:szCs w:val="32"/>
          <w:lang w:val="en-US" w:eastAsia="zh-CN" w:bidi="ar-SA"/>
        </w:rPr>
        <w:t>采购进口产品的项目，参与需求论证的评审专家不能参加该项目评审。</w:t>
      </w:r>
    </w:p>
    <w:p w14:paraId="33C8EFCD">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Times New Roman" w:hAnsi="Times New Roman" w:eastAsia="楷体_GB2312"/>
          <w:color w:val="000000"/>
          <w:sz w:val="32"/>
          <w:szCs w:val="32"/>
          <w:lang w:eastAsia="zh-CN" w:bidi="ar"/>
        </w:rPr>
        <w:t>第二十五条</w:t>
      </w:r>
      <w:r>
        <w:rPr>
          <w:rFonts w:hint="eastAsia" w:ascii="Times New Roman" w:hAnsi="Times New Roman" w:eastAsia="楷体_GB2312"/>
          <w:color w:val="000000"/>
          <w:sz w:val="32"/>
          <w:szCs w:val="32"/>
          <w:lang w:val="en-US" w:eastAsia="zh-CN" w:bidi="ar"/>
        </w:rPr>
        <w:t xml:space="preserve"> </w:t>
      </w:r>
      <w:r>
        <w:rPr>
          <w:rFonts w:hint="eastAsia" w:ascii="华文仿宋" w:hAnsi="华文仿宋" w:eastAsia="华文仿宋" w:cstheme="majorEastAsia"/>
          <w:sz w:val="32"/>
          <w:szCs w:val="32"/>
        </w:rPr>
        <w:t>评审专家发现采购文件内容违反国家有关强制性规定或者采购文件存在歧义、重大缺陷导致评审工作无法进行时，应当停止评审并向采购人或者采购代理机构书面说明情况。</w:t>
      </w:r>
    </w:p>
    <w:p w14:paraId="79DBD25B">
      <w:pPr>
        <w:keepNext w:val="0"/>
        <w:keepLines w:val="0"/>
        <w:pageBreakBefore w:val="0"/>
        <w:kinsoku/>
        <w:wordWrap/>
        <w:overflowPunct/>
        <w:topLinePunct w:val="0"/>
        <w:bidi w:val="0"/>
        <w:snapToGrid/>
        <w:spacing w:beforeAutospacing="0" w:line="570" w:lineRule="exact"/>
        <w:ind w:firstLine="662" w:firstLineChars="207"/>
        <w:textAlignment w:val="auto"/>
        <w:rPr>
          <w:rFonts w:hint="eastAsia" w:ascii="华文仿宋" w:hAnsi="华文仿宋" w:eastAsia="华文仿宋" w:cstheme="majorEastAsia"/>
          <w:sz w:val="32"/>
          <w:szCs w:val="32"/>
        </w:rPr>
      </w:pPr>
      <w:r>
        <w:rPr>
          <w:rFonts w:hint="eastAsia" w:ascii="华文仿宋" w:hAnsi="华文仿宋" w:eastAsia="华文仿宋" w:cstheme="majorEastAsia"/>
          <w:sz w:val="32"/>
          <w:szCs w:val="32"/>
        </w:rPr>
        <w:t>评审专家在评审过程中受到非法干预的，应当及时向财政、监察等部门举报。</w:t>
      </w:r>
    </w:p>
    <w:p w14:paraId="0F139852">
      <w:pPr>
        <w:keepNext w:val="0"/>
        <w:keepLines w:val="0"/>
        <w:pageBreakBefore w:val="0"/>
        <w:kinsoku/>
        <w:wordWrap/>
        <w:overflowPunct/>
        <w:topLinePunct w:val="0"/>
        <w:bidi w:val="0"/>
        <w:snapToGrid/>
        <w:spacing w:beforeAutospacing="0" w:line="570" w:lineRule="exact"/>
        <w:jc w:val="center"/>
        <w:textAlignment w:val="auto"/>
        <w:rPr>
          <w:rFonts w:ascii="Times New Roman" w:hAnsi="Times New Roman" w:eastAsia="黑体" w:cs="Times New Roman"/>
          <w:color w:val="000000" w:themeColor="text1"/>
          <w:sz w:val="36"/>
          <w:szCs w:val="36"/>
          <w14:textFill>
            <w14:solidFill>
              <w14:schemeClr w14:val="tx1"/>
            </w14:solidFill>
          </w14:textFill>
        </w:rPr>
      </w:pPr>
    </w:p>
    <w:p w14:paraId="56965F10">
      <w:pPr>
        <w:keepNext w:val="0"/>
        <w:keepLines w:val="0"/>
        <w:pageBreakBefore w:val="0"/>
        <w:kinsoku/>
        <w:wordWrap/>
        <w:overflowPunct/>
        <w:topLinePunct w:val="0"/>
        <w:bidi w:val="0"/>
        <w:snapToGrid/>
        <w:spacing w:beforeAutospacing="0" w:line="570" w:lineRule="exact"/>
        <w:jc w:val="center"/>
        <w:textAlignment w:val="auto"/>
        <w:rPr>
          <w:rFonts w:hint="eastAsia" w:ascii="Times New Roman" w:hAnsi="Times New Roman" w:eastAsia="黑体" w:cs="Times New Roman"/>
          <w:kern w:val="0"/>
          <w:sz w:val="32"/>
          <w:szCs w:val="32"/>
          <w:lang w:val="en-US" w:eastAsia="zh-CN" w:bidi="ar-SA"/>
        </w:rPr>
      </w:pPr>
      <w:r>
        <w:rPr>
          <w:rFonts w:hint="eastAsia" w:ascii="Times New Roman" w:hAnsi="Times New Roman" w:eastAsia="黑体" w:cs="Times New Roman"/>
          <w:kern w:val="0"/>
          <w:sz w:val="32"/>
          <w:szCs w:val="32"/>
          <w:lang w:val="en-US" w:eastAsia="zh-CN" w:bidi="ar-SA"/>
        </w:rPr>
        <w:t>第五章  评审专家劳务报酬</w:t>
      </w:r>
    </w:p>
    <w:p w14:paraId="31A41B74">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hint="eastAsia" w:ascii="Times New Roman" w:hAnsi="Times New Roman" w:eastAsia="楷体_GB2312" w:cstheme="minorBidi"/>
          <w:color w:val="000000"/>
          <w:kern w:val="2"/>
          <w:sz w:val="32"/>
          <w:szCs w:val="32"/>
          <w:lang w:val="en-US" w:eastAsia="zh-CN" w:bidi="ar"/>
        </w:rPr>
        <w:t xml:space="preserve">第二十六条 </w:t>
      </w:r>
      <w:r>
        <w:rPr>
          <w:rFonts w:ascii="Times New Roman" w:hAnsi="Times New Roman" w:eastAsia="仿宋_GB2312"/>
          <w:bCs/>
          <w:sz w:val="32"/>
          <w:szCs w:val="32"/>
        </w:rPr>
        <w:t>政</w:t>
      </w:r>
      <w:r>
        <w:rPr>
          <w:rFonts w:hint="eastAsia" w:ascii="华文仿宋" w:hAnsi="华文仿宋" w:eastAsia="华文仿宋" w:cstheme="majorEastAsia"/>
          <w:kern w:val="2"/>
          <w:sz w:val="32"/>
          <w:szCs w:val="32"/>
          <w:lang w:val="en-US" w:eastAsia="zh-CN" w:bidi="ar-SA"/>
        </w:rPr>
        <w:t>府采购项目评审劳务报酬，是指评审专家依法参加政府采购项目评审活动，因付出劳动而获得的相应收入。</w:t>
      </w:r>
    </w:p>
    <w:p w14:paraId="0200DEDB">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ascii="Times New Roman" w:hAnsi="Times New Roman" w:eastAsia="仿宋_GB2312"/>
          <w:sz w:val="32"/>
          <w:szCs w:val="32"/>
        </w:rPr>
      </w:pPr>
      <w:r>
        <w:rPr>
          <w:rFonts w:hint="eastAsia" w:ascii="楷体" w:hAnsi="楷体" w:eastAsia="楷体"/>
          <w:sz w:val="32"/>
          <w:szCs w:val="32"/>
          <w:lang w:eastAsia="zh-CN"/>
        </w:rPr>
        <w:t>第二十七条</w:t>
      </w:r>
      <w:r>
        <w:rPr>
          <w:rFonts w:hint="eastAsia" w:ascii="楷体" w:hAnsi="楷体" w:eastAsia="楷体"/>
          <w:sz w:val="32"/>
          <w:szCs w:val="32"/>
          <w:lang w:val="en-US" w:eastAsia="zh-CN"/>
        </w:rPr>
        <w:t xml:space="preserve"> </w:t>
      </w:r>
      <w:r>
        <w:rPr>
          <w:rFonts w:hint="eastAsia" w:ascii="华文仿宋" w:hAnsi="华文仿宋" w:eastAsia="华文仿宋" w:cstheme="majorEastAsia"/>
          <w:kern w:val="2"/>
          <w:sz w:val="32"/>
          <w:szCs w:val="32"/>
          <w:lang w:val="en-US" w:eastAsia="zh-CN" w:bidi="ar-SA"/>
        </w:rPr>
        <w:t>属于青海省集中采购目录内的项目，由集中采购机构支付评审专家劳务报酬；集中采购目录外的项目，由采购人支付评审专家劳务报酬；既包含集采目录内又包含集采目录外的同一政府采购项目，应当委托集中采购机构实施，由集中采购机构支付评审专家劳务报酬。</w:t>
      </w:r>
    </w:p>
    <w:p w14:paraId="0E290F0C">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cs="Times New Roman"/>
          <w:kern w:val="0"/>
          <w:sz w:val="32"/>
          <w:szCs w:val="32"/>
        </w:rPr>
        <w:t>第二十</w:t>
      </w:r>
      <w:r>
        <w:rPr>
          <w:rFonts w:hint="eastAsia" w:ascii="楷体" w:hAnsi="楷体" w:eastAsia="楷体" w:cs="Times New Roman"/>
          <w:kern w:val="0"/>
          <w:sz w:val="32"/>
          <w:szCs w:val="32"/>
          <w:lang w:eastAsia="zh-CN"/>
        </w:rPr>
        <w:t>八</w:t>
      </w:r>
      <w:r>
        <w:rPr>
          <w:rFonts w:ascii="楷体" w:hAnsi="楷体" w:eastAsia="楷体" w:cs="Times New Roman"/>
          <w:kern w:val="0"/>
          <w:sz w:val="32"/>
          <w:szCs w:val="32"/>
        </w:rPr>
        <w:t>条</w:t>
      </w:r>
      <w:r>
        <w:rPr>
          <w:rFonts w:hint="eastAsia" w:ascii="Times New Roman" w:hAnsi="Times New Roman" w:eastAsia="仿宋_GB2312" w:cs="Times New Roman"/>
          <w:kern w:val="0"/>
          <w:sz w:val="32"/>
          <w:szCs w:val="32"/>
        </w:rPr>
        <w:t xml:space="preserve"> </w:t>
      </w:r>
      <w:r>
        <w:rPr>
          <w:rFonts w:hint="eastAsia" w:ascii="华文仿宋" w:hAnsi="华文仿宋" w:eastAsia="华文仿宋" w:cstheme="majorEastAsia"/>
          <w:kern w:val="2"/>
          <w:sz w:val="32"/>
          <w:szCs w:val="32"/>
          <w:lang w:val="en-US" w:eastAsia="zh-CN" w:bidi="ar-SA"/>
        </w:rPr>
        <w:t>评审专家劳务报酬按照实际评审时间计算，以人民币为结算单位，原则上以银行转账方式支付。评审专家参加评审工作时，每天3个小时以内（含3小时）的，每人300元；3小时以外，每超过1小时，增加100元，不足一小时按照一小时计算；评审时间原则上每天不超过8小时，超过8小时的，当天每人发放不超过1000元。</w:t>
      </w:r>
    </w:p>
    <w:p w14:paraId="5AB0FC78">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采购人代表及评审专家以外的其他人员不得获取评审劳务报酬。</w:t>
      </w:r>
    </w:p>
    <w:p w14:paraId="7279FB2E">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cs="Times New Roman"/>
          <w:kern w:val="0"/>
          <w:sz w:val="32"/>
          <w:szCs w:val="32"/>
        </w:rPr>
        <w:t>第二十</w:t>
      </w:r>
      <w:r>
        <w:rPr>
          <w:rFonts w:hint="eastAsia" w:ascii="楷体" w:hAnsi="楷体" w:eastAsia="楷体" w:cs="Times New Roman"/>
          <w:kern w:val="0"/>
          <w:sz w:val="32"/>
          <w:szCs w:val="32"/>
          <w:lang w:eastAsia="zh-CN"/>
        </w:rPr>
        <w:t>九</w:t>
      </w:r>
      <w:r>
        <w:rPr>
          <w:rFonts w:hint="eastAsia" w:ascii="楷体" w:hAnsi="楷体" w:eastAsia="楷体" w:cs="Times New Roman"/>
          <w:kern w:val="0"/>
          <w:sz w:val="32"/>
          <w:szCs w:val="32"/>
        </w:rPr>
        <w:t>条</w:t>
      </w:r>
      <w:r>
        <w:rPr>
          <w:rFonts w:ascii="Times New Roman" w:hAnsi="Times New Roman" w:eastAsia="仿宋_GB2312" w:cs="Times New Roman"/>
          <w:kern w:val="0"/>
          <w:sz w:val="32"/>
          <w:szCs w:val="32"/>
        </w:rPr>
        <w:t xml:space="preserve"> </w:t>
      </w:r>
      <w:r>
        <w:rPr>
          <w:rFonts w:hint="eastAsia" w:ascii="华文仿宋" w:hAnsi="华文仿宋" w:eastAsia="华文仿宋" w:cstheme="majorEastAsia"/>
          <w:kern w:val="2"/>
          <w:sz w:val="32"/>
          <w:szCs w:val="32"/>
          <w:lang w:val="en-US" w:eastAsia="zh-CN" w:bidi="ar-SA"/>
        </w:rPr>
        <w:t>评审专家到达评审地点后，非评审专家自身原因（回避关系、通过资格性审查不足三家、项目取消或延期等）不能开展评审工作的，按照每人100元标准支付费用。</w:t>
      </w:r>
    </w:p>
    <w:p w14:paraId="1A799C10">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cs="Times New Roman"/>
          <w:kern w:val="0"/>
          <w:sz w:val="32"/>
          <w:szCs w:val="32"/>
        </w:rPr>
        <w:t>第</w:t>
      </w:r>
      <w:r>
        <w:rPr>
          <w:rFonts w:hint="eastAsia" w:ascii="楷体" w:hAnsi="楷体" w:eastAsia="楷体" w:cs="Times New Roman"/>
          <w:kern w:val="0"/>
          <w:sz w:val="32"/>
          <w:szCs w:val="32"/>
          <w:lang w:eastAsia="zh-CN"/>
        </w:rPr>
        <w:t>三十</w:t>
      </w:r>
      <w:r>
        <w:rPr>
          <w:rFonts w:hint="eastAsia" w:ascii="楷体" w:hAnsi="楷体" w:eastAsia="楷体" w:cs="Times New Roman"/>
          <w:kern w:val="0"/>
          <w:sz w:val="32"/>
          <w:szCs w:val="32"/>
        </w:rPr>
        <w:t xml:space="preserve">条 </w:t>
      </w:r>
      <w:r>
        <w:rPr>
          <w:rFonts w:hint="eastAsia" w:ascii="华文仿宋" w:hAnsi="华文仿宋" w:eastAsia="华文仿宋" w:cstheme="majorEastAsia"/>
          <w:kern w:val="2"/>
          <w:sz w:val="32"/>
          <w:szCs w:val="32"/>
          <w:lang w:val="en-US" w:eastAsia="zh-CN" w:bidi="ar-SA"/>
        </w:rPr>
        <w:t>城域内交通费用由评审专家自理。评审专家参加异地评审的，其往返的城市间交通费、住宿费等实际发生的费用，可参照采购人执行的差旅费管理办法相应标准向采购人或集中采购机构凭据报销。</w:t>
      </w:r>
    </w:p>
    <w:p w14:paraId="63B5DF24">
      <w:pPr>
        <w:pStyle w:val="7"/>
        <w:keepNext w:val="0"/>
        <w:keepLines w:val="0"/>
        <w:pageBreakBefore w:val="0"/>
        <w:kinsoku/>
        <w:wordWrap/>
        <w:overflowPunct/>
        <w:topLinePunct w:val="0"/>
        <w:bidi w:val="0"/>
        <w:snapToGrid/>
        <w:spacing w:before="0" w:beforeAutospacing="0" w:after="0" w:after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sz w:val="32"/>
          <w:szCs w:val="32"/>
        </w:rPr>
        <w:t>第</w:t>
      </w:r>
      <w:r>
        <w:rPr>
          <w:rFonts w:hint="eastAsia" w:ascii="楷体" w:hAnsi="楷体" w:eastAsia="楷体"/>
          <w:sz w:val="32"/>
          <w:szCs w:val="32"/>
          <w:lang w:eastAsia="zh-CN"/>
        </w:rPr>
        <w:t>三十一</w:t>
      </w:r>
      <w:r>
        <w:rPr>
          <w:rFonts w:hint="eastAsia" w:ascii="楷体" w:hAnsi="楷体" w:eastAsia="楷体"/>
          <w:sz w:val="32"/>
          <w:szCs w:val="32"/>
        </w:rPr>
        <w:t>条</w:t>
      </w:r>
      <w:r>
        <w:rPr>
          <w:rFonts w:ascii="Times New Roman" w:hAnsi="Times New Roman" w:eastAsia="仿宋_GB2312"/>
          <w:sz w:val="32"/>
          <w:szCs w:val="32"/>
        </w:rPr>
        <w:t xml:space="preserve"> </w:t>
      </w:r>
      <w:r>
        <w:rPr>
          <w:rFonts w:hint="eastAsia" w:ascii="华文仿宋" w:hAnsi="华文仿宋" w:eastAsia="华文仿宋" w:cstheme="majorEastAsia"/>
          <w:kern w:val="2"/>
          <w:sz w:val="32"/>
          <w:szCs w:val="32"/>
          <w:lang w:val="en-US" w:eastAsia="zh-CN" w:bidi="ar-SA"/>
        </w:rPr>
        <w:t>评审专家未完成评审工作擅自离开评审现场，或者在评审活动中有违法违规行为的，不得获取劳务报酬和报销异地评审差旅费。评标专家迟到未能参加评审活动的，不予发放劳务报酬。</w:t>
      </w:r>
    </w:p>
    <w:p w14:paraId="07BF5785">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cs="Times New Roman"/>
          <w:kern w:val="0"/>
          <w:sz w:val="32"/>
          <w:szCs w:val="32"/>
        </w:rPr>
        <w:t>第三十</w:t>
      </w:r>
      <w:r>
        <w:rPr>
          <w:rFonts w:hint="eastAsia" w:ascii="楷体" w:hAnsi="楷体" w:eastAsia="楷体" w:cs="Times New Roman"/>
          <w:kern w:val="0"/>
          <w:sz w:val="32"/>
          <w:szCs w:val="32"/>
          <w:lang w:eastAsia="zh-CN"/>
        </w:rPr>
        <w:t>二</w:t>
      </w:r>
      <w:r>
        <w:rPr>
          <w:rFonts w:hint="eastAsia" w:ascii="楷体" w:hAnsi="楷体" w:eastAsia="楷体" w:cs="Times New Roman"/>
          <w:kern w:val="0"/>
          <w:sz w:val="32"/>
          <w:szCs w:val="32"/>
        </w:rPr>
        <w:t>条</w:t>
      </w:r>
      <w:r>
        <w:rPr>
          <w:rFonts w:ascii="Times New Roman" w:hAnsi="Times New Roman" w:eastAsia="仿宋_GB2312" w:cs="Times New Roman"/>
          <w:kern w:val="0"/>
          <w:sz w:val="32"/>
          <w:szCs w:val="32"/>
        </w:rPr>
        <w:t xml:space="preserve"> </w:t>
      </w:r>
      <w:r>
        <w:rPr>
          <w:rFonts w:hint="eastAsia" w:ascii="华文仿宋" w:hAnsi="华文仿宋" w:eastAsia="华文仿宋" w:cstheme="majorEastAsia"/>
          <w:kern w:val="2"/>
          <w:sz w:val="32"/>
          <w:szCs w:val="32"/>
          <w:lang w:val="en-US" w:eastAsia="zh-CN" w:bidi="ar-SA"/>
        </w:rPr>
        <w:t>参加同一项目的重新评审，配合采购人、代理机构及各级财政处理本人参与项目的质疑、投诉处理和调查的评审专家，不得重复发放劳务报酬。</w:t>
      </w:r>
    </w:p>
    <w:p w14:paraId="600545A2">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cs="Times New Roman"/>
          <w:kern w:val="0"/>
          <w:sz w:val="32"/>
          <w:szCs w:val="32"/>
        </w:rPr>
        <w:t>第三十</w:t>
      </w:r>
      <w:r>
        <w:rPr>
          <w:rFonts w:hint="eastAsia" w:ascii="楷体" w:hAnsi="楷体" w:eastAsia="楷体" w:cs="Times New Roman"/>
          <w:kern w:val="0"/>
          <w:sz w:val="32"/>
          <w:szCs w:val="32"/>
          <w:lang w:eastAsia="zh-CN"/>
        </w:rPr>
        <w:t>三</w:t>
      </w:r>
      <w:r>
        <w:rPr>
          <w:rFonts w:hint="eastAsia" w:ascii="楷体" w:hAnsi="楷体" w:eastAsia="楷体" w:cs="Times New Roman"/>
          <w:kern w:val="0"/>
          <w:sz w:val="32"/>
          <w:szCs w:val="32"/>
        </w:rPr>
        <w:t>条</w:t>
      </w:r>
      <w:r>
        <w:rPr>
          <w:rFonts w:hint="eastAsia" w:ascii="Times New Roman" w:hAnsi="Times New Roman" w:eastAsia="仿宋_GB2312" w:cs="Times New Roman"/>
          <w:kern w:val="0"/>
          <w:sz w:val="32"/>
          <w:szCs w:val="32"/>
        </w:rPr>
        <w:t xml:space="preserve"> </w:t>
      </w:r>
      <w:r>
        <w:rPr>
          <w:rFonts w:hint="eastAsia" w:ascii="华文仿宋" w:hAnsi="华文仿宋" w:eastAsia="华文仿宋" w:cstheme="majorEastAsia"/>
          <w:kern w:val="2"/>
          <w:sz w:val="32"/>
          <w:szCs w:val="32"/>
          <w:lang w:val="en-US" w:eastAsia="zh-CN" w:bidi="ar-SA"/>
        </w:rPr>
        <w:t>评审专家参加政府采购项目评审活动取得的劳务报酬应按照国家税收管理的相关规定，依法缴纳个人所得税。</w:t>
      </w:r>
    </w:p>
    <w:p w14:paraId="1AEF0EA7">
      <w:pPr>
        <w:pStyle w:val="3"/>
        <w:keepNext w:val="0"/>
        <w:keepLines w:val="0"/>
        <w:pageBreakBefore w:val="0"/>
        <w:kinsoku/>
        <w:wordWrap/>
        <w:overflowPunct/>
        <w:topLinePunct w:val="0"/>
        <w:bidi w:val="0"/>
        <w:snapToGrid/>
        <w:spacing w:beforeAutospacing="0" w:line="570" w:lineRule="exact"/>
        <w:textAlignment w:val="auto"/>
      </w:pPr>
    </w:p>
    <w:p w14:paraId="2627D3D2">
      <w:pPr>
        <w:pStyle w:val="7"/>
        <w:keepNext w:val="0"/>
        <w:keepLines w:val="0"/>
        <w:pageBreakBefore w:val="0"/>
        <w:kinsoku/>
        <w:wordWrap/>
        <w:overflowPunct/>
        <w:topLinePunct w:val="0"/>
        <w:bidi w:val="0"/>
        <w:snapToGrid/>
        <w:spacing w:before="0" w:beforeAutospacing="0" w:after="0" w:afterAutospacing="0" w:line="570" w:lineRule="exact"/>
        <w:jc w:val="center"/>
        <w:textAlignment w:val="auto"/>
        <w:rPr>
          <w:rFonts w:hint="eastAsia" w:ascii="Times New Roman" w:hAnsi="Times New Roman" w:eastAsia="黑体"/>
          <w:sz w:val="32"/>
          <w:szCs w:val="32"/>
          <w:lang w:val="en-US" w:eastAsia="zh-CN"/>
        </w:rPr>
      </w:pPr>
      <w:r>
        <w:rPr>
          <w:rFonts w:hint="eastAsia" w:ascii="Times New Roman" w:hAnsi="Times New Roman" w:eastAsia="黑体"/>
          <w:sz w:val="32"/>
          <w:szCs w:val="32"/>
          <w:lang w:eastAsia="zh-CN"/>
        </w:rPr>
        <w:t>第六章  评审专家履职评价</w:t>
      </w:r>
    </w:p>
    <w:p w14:paraId="749E2318">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楷体" w:hAnsi="楷体" w:eastAsia="楷体" w:cs="Times New Roman"/>
          <w:kern w:val="0"/>
          <w:sz w:val="32"/>
          <w:szCs w:val="32"/>
          <w:lang w:val="en-US" w:eastAsia="zh-CN"/>
        </w:rPr>
        <w:t>第三十四条</w:t>
      </w:r>
      <w:r>
        <w:rPr>
          <w:rFonts w:hint="eastAsia" w:ascii="Times New Roman" w:hAnsi="Times New Roman" w:eastAsia="仿宋_GB2312"/>
          <w:sz w:val="32"/>
          <w:szCs w:val="32"/>
          <w:lang w:val="en-US" w:eastAsia="zh-CN"/>
        </w:rPr>
        <w:t xml:space="preserve"> </w:t>
      </w:r>
      <w:r>
        <w:rPr>
          <w:rFonts w:hint="eastAsia" w:ascii="华文仿宋" w:hAnsi="华文仿宋" w:eastAsia="华文仿宋" w:cstheme="majorEastAsia"/>
          <w:kern w:val="2"/>
          <w:sz w:val="32"/>
          <w:szCs w:val="32"/>
          <w:lang w:val="en-US" w:eastAsia="zh-CN" w:bidi="ar-SA"/>
        </w:rPr>
        <w:t>省财政厅牵头建立评审专家履职评价制度。</w:t>
      </w:r>
      <w:r>
        <w:rPr>
          <w:rFonts w:hint="eastAsia" w:ascii="Times New Roman" w:hAnsi="Times New Roman" w:eastAsia="仿宋_GB2312"/>
          <w:sz w:val="32"/>
          <w:szCs w:val="32"/>
          <w:highlight w:val="none"/>
          <w:lang w:val="en-US" w:eastAsia="zh-CN"/>
        </w:rPr>
        <w:t>履职评价工作通过云平台实施。</w:t>
      </w:r>
    </w:p>
    <w:p w14:paraId="0A1B8985">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cs="Times New Roman"/>
          <w:kern w:val="0"/>
          <w:sz w:val="32"/>
          <w:szCs w:val="32"/>
          <w:lang w:val="en-US" w:eastAsia="zh-CN"/>
        </w:rPr>
        <w:t xml:space="preserve">第三十五条 </w:t>
      </w:r>
      <w:r>
        <w:rPr>
          <w:rFonts w:hint="eastAsia" w:ascii="仿宋_GB2312" w:hAnsi="仿宋_GB2312" w:eastAsia="仿宋_GB2312" w:cs="仿宋_GB2312"/>
          <w:sz w:val="32"/>
          <w:szCs w:val="32"/>
        </w:rPr>
        <w:t>采购人、</w:t>
      </w:r>
      <w:r>
        <w:rPr>
          <w:rFonts w:hint="eastAsia" w:ascii="华文仿宋" w:hAnsi="华文仿宋" w:eastAsia="华文仿宋" w:cstheme="majorEastAsia"/>
          <w:kern w:val="2"/>
          <w:sz w:val="32"/>
          <w:szCs w:val="32"/>
          <w:lang w:val="en-US" w:eastAsia="zh-CN" w:bidi="ar-SA"/>
        </w:rPr>
        <w:t>采购代理机构应当遵循客观公正、实事求是的原则，在政府采购项目评审工作结束后5个工作日内，</w:t>
      </w:r>
      <w:r>
        <w:rPr>
          <w:rFonts w:hint="default" w:ascii="华文仿宋" w:hAnsi="华文仿宋" w:eastAsia="华文仿宋" w:cstheme="majorEastAsia"/>
          <w:kern w:val="2"/>
          <w:sz w:val="32"/>
          <w:szCs w:val="32"/>
          <w:lang w:val="en-US" w:eastAsia="zh-CN" w:bidi="ar-SA"/>
        </w:rPr>
        <w:t>在</w:t>
      </w:r>
      <w:r>
        <w:rPr>
          <w:rFonts w:hint="eastAsia" w:ascii="华文仿宋" w:hAnsi="华文仿宋" w:eastAsia="华文仿宋" w:cstheme="majorEastAsia"/>
          <w:kern w:val="2"/>
          <w:sz w:val="32"/>
          <w:szCs w:val="32"/>
          <w:lang w:val="en-US" w:eastAsia="zh-CN" w:bidi="ar-SA"/>
        </w:rPr>
        <w:t>云平台</w:t>
      </w:r>
      <w:r>
        <w:rPr>
          <w:rFonts w:hint="default" w:ascii="华文仿宋" w:hAnsi="华文仿宋" w:eastAsia="华文仿宋" w:cstheme="majorEastAsia"/>
          <w:kern w:val="2"/>
          <w:sz w:val="32"/>
          <w:szCs w:val="32"/>
          <w:lang w:val="en-US" w:eastAsia="zh-CN" w:bidi="ar-SA"/>
        </w:rPr>
        <w:t>中</w:t>
      </w:r>
      <w:r>
        <w:rPr>
          <w:rFonts w:hint="eastAsia" w:ascii="华文仿宋" w:hAnsi="华文仿宋" w:eastAsia="华文仿宋" w:cstheme="majorEastAsia"/>
          <w:kern w:val="2"/>
          <w:sz w:val="32"/>
          <w:szCs w:val="32"/>
          <w:lang w:val="en-US" w:eastAsia="zh-CN" w:bidi="ar-SA"/>
        </w:rPr>
        <w:t>对评审专家的履职情况进行评价。采购人、采购代理机构未在规定的时间内对评审专家进行履职评价的，云平台自动锁定其抽取权限，待评价工作完成后即时开放权限。</w:t>
      </w:r>
    </w:p>
    <w:p w14:paraId="29F7255B">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ascii="Times New Roman" w:hAnsi="Times New Roman" w:eastAsia="仿宋_GB2312"/>
          <w:bCs/>
          <w:sz w:val="32"/>
          <w:szCs w:val="32"/>
          <w:shd w:val="clear" w:color="auto" w:fill="FFFFFF"/>
        </w:rPr>
        <w:t xml:space="preserve"> </w:t>
      </w:r>
      <w:r>
        <w:rPr>
          <w:rFonts w:hint="eastAsia" w:ascii="楷体" w:hAnsi="楷体" w:eastAsia="楷体" w:cs="Times New Roman"/>
          <w:kern w:val="0"/>
          <w:sz w:val="32"/>
          <w:szCs w:val="32"/>
          <w:lang w:val="en-US" w:eastAsia="zh-CN" w:bidi="ar-SA"/>
        </w:rPr>
        <w:t xml:space="preserve">第三十六条 </w:t>
      </w:r>
      <w:r>
        <w:rPr>
          <w:rFonts w:hint="eastAsia" w:ascii="华文仿宋" w:hAnsi="华文仿宋" w:eastAsia="华文仿宋" w:cstheme="majorEastAsia"/>
          <w:kern w:val="2"/>
          <w:sz w:val="32"/>
          <w:szCs w:val="32"/>
          <w:lang w:val="en-US" w:eastAsia="zh-CN" w:bidi="ar-SA"/>
        </w:rPr>
        <w:t>采购人、采购代理机构应当按照实事求是、客观公正、诚实信用的原则，通过录音录像或书面记录如实记录专家履职情况，随采购文件一起存档备查，并为专家履职评价提供必要的证明材料。</w:t>
      </w:r>
    </w:p>
    <w:p w14:paraId="2E2165AA">
      <w:pPr>
        <w:pStyle w:val="7"/>
        <w:keepNext w:val="0"/>
        <w:keepLines w:val="0"/>
        <w:pageBreakBefore w:val="0"/>
        <w:kinsoku/>
        <w:wordWrap/>
        <w:overflowPunct/>
        <w:topLinePunct w:val="0"/>
        <w:bidi w:val="0"/>
        <w:snapToGrid/>
        <w:spacing w:before="0" w:beforeAutospacing="0" w:after="0" w:after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Times New Roman" w:hAnsi="Times New Roman" w:eastAsia="仿宋_GB2312"/>
          <w:sz w:val="32"/>
          <w:szCs w:val="32"/>
          <w:lang w:val="en-US" w:eastAsia="zh-CN"/>
        </w:rPr>
        <w:t xml:space="preserve"> </w:t>
      </w:r>
      <w:r>
        <w:rPr>
          <w:rFonts w:hint="eastAsia" w:ascii="楷体" w:hAnsi="楷体" w:eastAsia="楷体" w:cs="Times New Roman"/>
          <w:kern w:val="0"/>
          <w:sz w:val="32"/>
          <w:szCs w:val="32"/>
          <w:lang w:val="en-US" w:eastAsia="zh-CN" w:bidi="ar-SA"/>
        </w:rPr>
        <w:t>第三十七条</w:t>
      </w:r>
      <w:r>
        <w:rPr>
          <w:rFonts w:ascii="Times New Roman" w:hAnsi="Times New Roman" w:eastAsia="仿宋_GB2312"/>
          <w:bCs/>
          <w:sz w:val="32"/>
          <w:szCs w:val="32"/>
        </w:rPr>
        <w:t xml:space="preserve"> </w:t>
      </w:r>
      <w:r>
        <w:rPr>
          <w:rFonts w:hint="eastAsia" w:ascii="华文仿宋" w:hAnsi="华文仿宋" w:eastAsia="华文仿宋" w:cstheme="majorEastAsia"/>
          <w:kern w:val="2"/>
          <w:sz w:val="32"/>
          <w:szCs w:val="32"/>
          <w:lang w:val="en-US" w:eastAsia="zh-CN" w:bidi="ar-SA"/>
        </w:rPr>
        <w:t>评审专家可通过专家库管理系统查询其履职评价情况，对评价结果有异议的，可以进行申辩并提交书面材料：</w:t>
      </w:r>
    </w:p>
    <w:p w14:paraId="616004F8">
      <w:pPr>
        <w:keepNext w:val="0"/>
        <w:keepLines w:val="0"/>
        <w:pageBreakBefore w:val="0"/>
        <w:numPr>
          <w:ilvl w:val="0"/>
          <w:numId w:val="0"/>
        </w:numPr>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（一）对评价结果有异议的，应当向采购人或代理机构提出；</w:t>
      </w:r>
    </w:p>
    <w:p w14:paraId="42B49B52">
      <w:pPr>
        <w:keepNext w:val="0"/>
        <w:keepLines w:val="0"/>
        <w:pageBreakBefore w:val="0"/>
        <w:numPr>
          <w:ilvl w:val="0"/>
          <w:numId w:val="0"/>
        </w:numPr>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（二）对采购人或代理机构作出的反馈有异议的，应当向同级财政部门提出；</w:t>
      </w:r>
    </w:p>
    <w:p w14:paraId="4636B6A7">
      <w:pPr>
        <w:keepNext w:val="0"/>
        <w:keepLines w:val="0"/>
        <w:pageBreakBefore w:val="0"/>
        <w:numPr>
          <w:ilvl w:val="0"/>
          <w:numId w:val="0"/>
        </w:numPr>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（三）对同级财政部门作出的处理意见有异议的，应当向省财政厅提出；</w:t>
      </w:r>
    </w:p>
    <w:p w14:paraId="6879C5CA">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采购人或代理机构应当在收到申辩材料之日起7个工作日内予以反馈，对申辩成立的应当修复其评价结果。</w:t>
      </w:r>
    </w:p>
    <w:p w14:paraId="751E9FCF">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各级财政部门应当在收到申辩材料之日起15个工作日内予以反馈，对申辩成立的应当修复其评价结果，发现评价结果与事实不符，且无法作出合理解释的，对采购人进行通报、对代理机构进行扣分处理。</w:t>
      </w:r>
    </w:p>
    <w:p w14:paraId="4A7332A4">
      <w:pPr>
        <w:pStyle w:val="16"/>
        <w:keepNext w:val="0"/>
        <w:keepLines w:val="0"/>
        <w:pageBreakBefore w:val="0"/>
        <w:kinsoku/>
        <w:wordWrap/>
        <w:overflowPunct/>
        <w:topLinePunct w:val="0"/>
        <w:bidi w:val="0"/>
        <w:snapToGrid/>
        <w:spacing w:beforeAutospacing="0" w:line="570" w:lineRule="exact"/>
        <w:ind w:firstLine="643"/>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cs="Times New Roman"/>
          <w:kern w:val="0"/>
          <w:sz w:val="32"/>
          <w:szCs w:val="32"/>
          <w:lang w:val="en-US" w:eastAsia="zh-CN" w:bidi="ar-SA"/>
        </w:rPr>
        <w:t>第三十八条</w:t>
      </w:r>
      <w:r>
        <w:rPr>
          <w:rFonts w:ascii="Times New Roman" w:hAnsi="Times New Roman" w:eastAsia="仿宋_GB2312"/>
          <w:bCs/>
          <w:sz w:val="32"/>
          <w:szCs w:val="32"/>
        </w:rPr>
        <w:t xml:space="preserve"> </w:t>
      </w:r>
      <w:r>
        <w:rPr>
          <w:rFonts w:hint="eastAsia" w:ascii="华文仿宋" w:hAnsi="华文仿宋" w:eastAsia="华文仿宋" w:cstheme="majorEastAsia"/>
          <w:kern w:val="2"/>
          <w:sz w:val="32"/>
          <w:szCs w:val="32"/>
          <w:lang w:val="en-US" w:eastAsia="zh-CN" w:bidi="ar-SA"/>
        </w:rPr>
        <w:t>评价完成后，7个工作日内评审专家未向采购人提出申辩的，评价结果开始生效。各级财政部门根据履职评价表开展处理处罚。</w:t>
      </w:r>
    </w:p>
    <w:p w14:paraId="729D1D18">
      <w:pPr>
        <w:pStyle w:val="16"/>
        <w:keepNext w:val="0"/>
        <w:keepLines w:val="0"/>
        <w:pageBreakBefore w:val="0"/>
        <w:kinsoku/>
        <w:wordWrap/>
        <w:overflowPunct/>
        <w:topLinePunct w:val="0"/>
        <w:bidi w:val="0"/>
        <w:snapToGrid/>
        <w:spacing w:beforeAutospacing="0" w:line="570" w:lineRule="exact"/>
        <w:ind w:firstLine="643"/>
        <w:textAlignment w:val="auto"/>
        <w:rPr>
          <w:rFonts w:hint="eastAsia" w:ascii="华文仿宋" w:hAnsi="华文仿宋" w:eastAsia="华文仿宋" w:cstheme="majorEastAsia"/>
          <w:kern w:val="2"/>
          <w:sz w:val="32"/>
          <w:szCs w:val="32"/>
          <w:lang w:val="en-US" w:eastAsia="zh-CN" w:bidi="ar-SA"/>
        </w:rPr>
      </w:pPr>
    </w:p>
    <w:p w14:paraId="39ABE742">
      <w:pPr>
        <w:pStyle w:val="7"/>
        <w:keepNext w:val="0"/>
        <w:keepLines w:val="0"/>
        <w:pageBreakBefore w:val="0"/>
        <w:kinsoku/>
        <w:wordWrap/>
        <w:overflowPunct/>
        <w:topLinePunct w:val="0"/>
        <w:bidi w:val="0"/>
        <w:snapToGrid/>
        <w:spacing w:before="0" w:beforeAutospacing="0" w:after="0" w:afterAutospacing="0" w:line="570" w:lineRule="exact"/>
        <w:jc w:val="center"/>
        <w:textAlignment w:val="auto"/>
        <w:rPr>
          <w:rFonts w:ascii="Times New Roman" w:hAnsi="Times New Roman" w:eastAsia="黑体"/>
          <w:sz w:val="32"/>
          <w:szCs w:val="32"/>
        </w:rPr>
      </w:pPr>
      <w:r>
        <w:rPr>
          <w:rFonts w:hint="eastAsia" w:ascii="Times New Roman" w:hAnsi="Times New Roman" w:eastAsia="黑体"/>
          <w:sz w:val="32"/>
          <w:szCs w:val="32"/>
        </w:rPr>
        <w:t>第</w:t>
      </w:r>
      <w:r>
        <w:rPr>
          <w:rFonts w:hint="eastAsia" w:ascii="Times New Roman" w:hAnsi="Times New Roman" w:eastAsia="黑体"/>
          <w:sz w:val="32"/>
          <w:szCs w:val="32"/>
          <w:lang w:eastAsia="zh-CN"/>
        </w:rPr>
        <w:t>七</w:t>
      </w:r>
      <w:r>
        <w:rPr>
          <w:rFonts w:hint="eastAsia" w:ascii="Times New Roman" w:hAnsi="Times New Roman" w:eastAsia="黑体"/>
          <w:sz w:val="32"/>
          <w:szCs w:val="32"/>
        </w:rPr>
        <w:t>章  监督管理</w:t>
      </w:r>
    </w:p>
    <w:p w14:paraId="25867336">
      <w:pPr>
        <w:keepNext w:val="0"/>
        <w:keepLines w:val="0"/>
        <w:pageBreakBefore w:val="0"/>
        <w:widowControl/>
        <w:suppressLineNumbers w:val="0"/>
        <w:kinsoku/>
        <w:wordWrap/>
        <w:overflowPunct/>
        <w:topLinePunct w:val="0"/>
        <w:bidi w:val="0"/>
        <w:snapToGrid/>
        <w:spacing w:line="570" w:lineRule="exact"/>
        <w:ind w:firstLine="640" w:firstLineChars="200"/>
        <w:jc w:val="left"/>
        <w:textAlignment w:val="auto"/>
        <w:rPr>
          <w:rFonts w:hint="default" w:ascii="华文仿宋" w:hAnsi="华文仿宋" w:eastAsia="华文仿宋" w:cstheme="majorEastAsia"/>
          <w:kern w:val="2"/>
          <w:sz w:val="32"/>
          <w:szCs w:val="32"/>
          <w:lang w:val="en-US" w:eastAsia="zh-CN" w:bidi="ar-SA"/>
        </w:rPr>
      </w:pPr>
      <w:r>
        <w:rPr>
          <w:rFonts w:hint="eastAsia" w:ascii="楷体" w:hAnsi="楷体" w:eastAsia="楷体" w:cs="Times New Roman"/>
          <w:kern w:val="0"/>
          <w:sz w:val="32"/>
          <w:szCs w:val="32"/>
          <w:lang w:val="en-US" w:eastAsia="zh-CN" w:bidi="ar-SA"/>
        </w:rPr>
        <w:t xml:space="preserve">第三十九条 </w:t>
      </w:r>
      <w:r>
        <w:rPr>
          <w:rFonts w:hint="default" w:ascii="华文仿宋" w:hAnsi="华文仿宋" w:eastAsia="华文仿宋" w:cstheme="majorEastAsia"/>
          <w:kern w:val="2"/>
          <w:sz w:val="32"/>
          <w:szCs w:val="32"/>
          <w:lang w:val="en-US" w:eastAsia="zh-CN" w:bidi="ar-SA"/>
        </w:rPr>
        <w:t>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r>
        <w:rPr>
          <w:rFonts w:hint="default" w:ascii="华文仿宋" w:hAnsi="华文仿宋" w:eastAsia="华文仿宋" w:cstheme="majorEastAsia"/>
          <w:kern w:val="2"/>
          <w:sz w:val="32"/>
          <w:szCs w:val="32"/>
          <w:lang w:val="en-US" w:eastAsia="zh-CN" w:bidi="ar-SA"/>
        </w:rPr>
        <w:br w:type="textWrapping"/>
      </w:r>
      <w:r>
        <w:rPr>
          <w:rFonts w:hint="eastAsia" w:ascii="华文仿宋" w:hAnsi="华文仿宋" w:eastAsia="华文仿宋" w:cstheme="majorEastAsia"/>
          <w:kern w:val="2"/>
          <w:sz w:val="32"/>
          <w:szCs w:val="32"/>
          <w:lang w:val="en-US" w:eastAsia="zh-CN" w:bidi="ar-SA"/>
        </w:rPr>
        <w:t xml:space="preserve">   </w:t>
      </w:r>
      <w:r>
        <w:rPr>
          <w:rFonts w:hint="default" w:ascii="华文仿宋" w:hAnsi="华文仿宋" w:eastAsia="华文仿宋" w:cstheme="majorEastAsia"/>
          <w:kern w:val="2"/>
          <w:sz w:val="32"/>
          <w:szCs w:val="32"/>
          <w:lang w:val="en-US" w:eastAsia="zh-CN" w:bidi="ar-SA"/>
        </w:rPr>
        <w:t>政府采购评审专家与供应商存在利害关系未回避的，处2万元以上5万元以下的罚款，禁止其参加政府采购评审活动。</w:t>
      </w:r>
      <w:r>
        <w:rPr>
          <w:rFonts w:hint="default" w:ascii="华文仿宋" w:hAnsi="华文仿宋" w:eastAsia="华文仿宋" w:cstheme="majorEastAsia"/>
          <w:kern w:val="2"/>
          <w:sz w:val="32"/>
          <w:szCs w:val="32"/>
          <w:lang w:val="en-US" w:eastAsia="zh-CN" w:bidi="ar-SA"/>
        </w:rPr>
        <w:br w:type="textWrapping"/>
      </w:r>
      <w:r>
        <w:rPr>
          <w:rFonts w:hint="eastAsia" w:ascii="华文仿宋" w:hAnsi="华文仿宋" w:eastAsia="华文仿宋" w:cstheme="majorEastAsia"/>
          <w:kern w:val="2"/>
          <w:sz w:val="32"/>
          <w:szCs w:val="32"/>
          <w:lang w:val="en-US" w:eastAsia="zh-CN" w:bidi="ar-SA"/>
        </w:rPr>
        <w:t xml:space="preserve">   </w:t>
      </w:r>
      <w:r>
        <w:rPr>
          <w:rFonts w:hint="default" w:ascii="华文仿宋" w:hAnsi="华文仿宋" w:eastAsia="华文仿宋" w:cstheme="majorEastAsia"/>
          <w:kern w:val="2"/>
          <w:sz w:val="32"/>
          <w:szCs w:val="32"/>
          <w:lang w:val="en-US" w:eastAsia="zh-CN" w:bidi="ar-SA"/>
        </w:rPr>
        <w:t>政府采购评审专家收受采购人、采购代理机构、供应商贿赂或者获取其他不正当利益，构成犯罪的，依法</w:t>
      </w:r>
      <w:r>
        <w:rPr>
          <w:rFonts w:hint="default" w:ascii="华文仿宋" w:hAnsi="华文仿宋" w:eastAsia="华文仿宋" w:cstheme="majorEastAsia"/>
          <w:kern w:val="2"/>
          <w:sz w:val="32"/>
          <w:szCs w:val="32"/>
          <w:lang w:val="en-US" w:eastAsia="zh-CN" w:bidi="ar-SA"/>
        </w:rPr>
        <w:fldChar w:fldCharType="begin"/>
      </w:r>
      <w:r>
        <w:rPr>
          <w:rFonts w:hint="default" w:ascii="华文仿宋" w:hAnsi="华文仿宋" w:eastAsia="华文仿宋" w:cstheme="majorEastAsia"/>
          <w:kern w:val="2"/>
          <w:sz w:val="32"/>
          <w:szCs w:val="32"/>
          <w:lang w:val="en-US" w:eastAsia="zh-CN" w:bidi="ar-SA"/>
        </w:rPr>
        <w:instrText xml:space="preserve">HYPERLINK "https://baike.sogou.com/lemma/ShowInnerLink.htm?lemmaId=167779549&amp;ss_c=ssc.citiao.link"</w:instrText>
      </w:r>
      <w:r>
        <w:rPr>
          <w:rFonts w:hint="default" w:ascii="华文仿宋" w:hAnsi="华文仿宋" w:eastAsia="华文仿宋" w:cstheme="majorEastAsia"/>
          <w:kern w:val="2"/>
          <w:sz w:val="32"/>
          <w:szCs w:val="32"/>
          <w:lang w:val="en-US" w:eastAsia="zh-CN" w:bidi="ar-SA"/>
        </w:rPr>
        <w:fldChar w:fldCharType="separate"/>
      </w:r>
      <w:r>
        <w:rPr>
          <w:rFonts w:hint="default" w:ascii="华文仿宋" w:hAnsi="华文仿宋" w:eastAsia="华文仿宋" w:cstheme="majorEastAsia"/>
          <w:kern w:val="2"/>
          <w:sz w:val="32"/>
          <w:szCs w:val="32"/>
          <w:lang w:val="en-US" w:eastAsia="zh-CN" w:bidi="ar-SA"/>
        </w:rPr>
        <w:t>追究刑事责任</w:t>
      </w:r>
      <w:r>
        <w:rPr>
          <w:rFonts w:hint="default" w:ascii="华文仿宋" w:hAnsi="华文仿宋" w:eastAsia="华文仿宋" w:cstheme="majorEastAsia"/>
          <w:kern w:val="2"/>
          <w:sz w:val="32"/>
          <w:szCs w:val="32"/>
          <w:lang w:val="en-US" w:eastAsia="zh-CN" w:bidi="ar-SA"/>
        </w:rPr>
        <w:fldChar w:fldCharType="end"/>
      </w:r>
      <w:r>
        <w:rPr>
          <w:rFonts w:hint="default" w:ascii="华文仿宋" w:hAnsi="华文仿宋" w:eastAsia="华文仿宋" w:cstheme="majorEastAsia"/>
          <w:kern w:val="2"/>
          <w:sz w:val="32"/>
          <w:szCs w:val="32"/>
          <w:lang w:val="en-US" w:eastAsia="zh-CN" w:bidi="ar-SA"/>
        </w:rPr>
        <w:t>；尚不构成犯罪的，处2万元以上5万元以下的罚款，禁止其参加政府采购评审活动。</w:t>
      </w:r>
    </w:p>
    <w:p w14:paraId="010D61AE">
      <w:pPr>
        <w:keepNext w:val="0"/>
        <w:keepLines w:val="0"/>
        <w:pageBreakBefore w:val="0"/>
        <w:widowControl/>
        <w:suppressLineNumbers w:val="0"/>
        <w:kinsoku/>
        <w:wordWrap/>
        <w:overflowPunct/>
        <w:topLinePunct w:val="0"/>
        <w:bidi w:val="0"/>
        <w:snapToGrid/>
        <w:spacing w:line="570" w:lineRule="exact"/>
        <w:ind w:firstLine="640" w:firstLineChars="200"/>
        <w:jc w:val="left"/>
        <w:textAlignment w:val="auto"/>
        <w:rPr>
          <w:rFonts w:hint="default" w:ascii="华文仿宋" w:hAnsi="华文仿宋" w:eastAsia="华文仿宋" w:cstheme="majorEastAsia"/>
          <w:kern w:val="2"/>
          <w:sz w:val="32"/>
          <w:szCs w:val="32"/>
          <w:lang w:val="en-US" w:eastAsia="zh-CN" w:bidi="ar-SA"/>
        </w:rPr>
      </w:pPr>
      <w:r>
        <w:rPr>
          <w:rFonts w:hint="default" w:ascii="华文仿宋" w:hAnsi="华文仿宋" w:eastAsia="华文仿宋" w:cstheme="majorEastAsia"/>
          <w:kern w:val="2"/>
          <w:sz w:val="32"/>
          <w:szCs w:val="32"/>
          <w:lang w:val="en-US" w:eastAsia="zh-CN" w:bidi="ar-SA"/>
        </w:rPr>
        <w:t>政府采购评审专家有上述违法行为的，其评审意见无效，不得获取评审费；有违法所得的，没收违法所得；给他人造成损失的，依法承担民事责任。</w:t>
      </w:r>
    </w:p>
    <w:p w14:paraId="512B013B">
      <w:pPr>
        <w:keepNext w:val="0"/>
        <w:keepLines w:val="0"/>
        <w:pageBreakBefore w:val="0"/>
        <w:widowControl/>
        <w:suppressLineNumbers w:val="0"/>
        <w:kinsoku/>
        <w:wordWrap/>
        <w:overflowPunct/>
        <w:topLinePunct w:val="0"/>
        <w:bidi w:val="0"/>
        <w:snapToGrid/>
        <w:spacing w:line="570" w:lineRule="exact"/>
        <w:ind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对专家存在《青海省政府采购评审专家负面行为及结果运用》（附件4）行为的，按照结果运用相关规定执行。</w:t>
      </w:r>
      <w:r>
        <w:rPr>
          <w:rFonts w:hint="default" w:ascii="华文仿宋" w:hAnsi="华文仿宋" w:eastAsia="华文仿宋" w:cstheme="majorEastAsia"/>
          <w:kern w:val="2"/>
          <w:sz w:val="32"/>
          <w:szCs w:val="32"/>
          <w:lang w:val="en-US" w:eastAsia="zh-CN" w:bidi="ar-SA"/>
        </w:rPr>
        <w:br w:type="textWrapping"/>
      </w:r>
      <w:r>
        <w:rPr>
          <w:rFonts w:hint="eastAsia" w:ascii="华文仿宋" w:hAnsi="华文仿宋" w:eastAsia="华文仿宋" w:cstheme="majorEastAsia"/>
          <w:kern w:val="2"/>
          <w:sz w:val="32"/>
          <w:szCs w:val="32"/>
          <w:lang w:val="en-US" w:eastAsia="zh-CN" w:bidi="ar-SA"/>
        </w:rPr>
        <w:t xml:space="preserve">   </w:t>
      </w:r>
      <w:r>
        <w:rPr>
          <w:rFonts w:hint="eastAsia" w:ascii="Arial"/>
          <w:b w:val="0"/>
          <w:i w:val="0"/>
          <w:snapToGrid/>
          <w:color w:val="333333"/>
          <w:sz w:val="28"/>
          <w:shd w:val="clear" w:color="auto" w:fill="FFFFFF"/>
          <w:lang w:val="en-US" w:eastAsia="zh-CN"/>
        </w:rPr>
        <w:t xml:space="preserve"> </w:t>
      </w:r>
      <w:r>
        <w:rPr>
          <w:rFonts w:hint="eastAsia" w:ascii="Times New Roman" w:hAnsi="Times New Roman" w:eastAsia="楷体_GB2312"/>
          <w:color w:val="000000"/>
          <w:sz w:val="32"/>
          <w:szCs w:val="32"/>
          <w:lang w:val="en-US" w:eastAsia="zh-CN"/>
        </w:rPr>
        <w:t xml:space="preserve">第四十条 </w:t>
      </w:r>
      <w:r>
        <w:rPr>
          <w:rFonts w:hint="eastAsia" w:ascii="华文仿宋" w:hAnsi="华文仿宋" w:eastAsia="华文仿宋" w:cstheme="majorEastAsia"/>
          <w:kern w:val="2"/>
          <w:sz w:val="32"/>
          <w:szCs w:val="32"/>
          <w:lang w:val="en-US" w:eastAsia="zh-CN" w:bidi="ar-SA"/>
        </w:rPr>
        <w:t>质疑投诉、信访举报、监督检查等采购项目中，评审专家涉嫌存在违法违规问题的，财政部门应根据相关情况，暂停评审专家的被抽取权限，直至财政部门作出处理决定。</w:t>
      </w:r>
    </w:p>
    <w:p w14:paraId="4F2594E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70" w:lineRule="exact"/>
        <w:ind w:right="0"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hint="eastAsia" w:ascii="Times New Roman" w:hAnsi="Times New Roman" w:eastAsia="楷体_GB2312"/>
          <w:color w:val="000000"/>
          <w:sz w:val="32"/>
          <w:szCs w:val="32"/>
          <w:lang w:val="en-US" w:eastAsia="zh-CN"/>
        </w:rPr>
        <w:t xml:space="preserve">第四十一条 </w:t>
      </w:r>
      <w:r>
        <w:rPr>
          <w:rFonts w:hint="eastAsia" w:ascii="华文仿宋" w:hAnsi="华文仿宋" w:eastAsia="华文仿宋" w:cstheme="majorEastAsia"/>
          <w:kern w:val="2"/>
          <w:sz w:val="32"/>
          <w:szCs w:val="32"/>
          <w:lang w:val="en-US" w:eastAsia="zh-CN" w:bidi="ar-SA"/>
        </w:rPr>
        <w:t>采购人、采购代理机构发现评审专家有违法违规行为的，应及时予以提醒和制止，并做好记录、保存证据，及时向本级财政部门报告。</w:t>
      </w:r>
    </w:p>
    <w:p w14:paraId="5CEF651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70" w:lineRule="exact"/>
        <w:ind w:right="0"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hint="eastAsia" w:ascii="Times New Roman" w:hAnsi="Times New Roman" w:eastAsia="楷体_GB2312"/>
          <w:color w:val="000000"/>
          <w:sz w:val="32"/>
          <w:szCs w:val="32"/>
          <w:lang w:val="en-US" w:eastAsia="zh-CN"/>
        </w:rPr>
        <w:t xml:space="preserve"> </w:t>
      </w:r>
      <w:r>
        <w:rPr>
          <w:rFonts w:ascii="Times New Roman" w:hAnsi="Times New Roman" w:eastAsia="楷体_GB2312"/>
          <w:color w:val="000000"/>
          <w:kern w:val="0"/>
          <w:sz w:val="32"/>
          <w:szCs w:val="32"/>
          <w:lang w:bidi="ar"/>
        </w:rPr>
        <w:t>第</w:t>
      </w:r>
      <w:r>
        <w:rPr>
          <w:rFonts w:hint="eastAsia" w:ascii="Times New Roman" w:hAnsi="Times New Roman" w:eastAsia="楷体_GB2312"/>
          <w:color w:val="000000"/>
          <w:kern w:val="0"/>
          <w:sz w:val="32"/>
          <w:szCs w:val="32"/>
          <w:lang w:eastAsia="zh-CN" w:bidi="ar"/>
        </w:rPr>
        <w:t>四十二</w:t>
      </w:r>
      <w:r>
        <w:rPr>
          <w:rFonts w:ascii="Times New Roman" w:hAnsi="Times New Roman" w:eastAsia="楷体_GB2312"/>
          <w:color w:val="000000"/>
          <w:kern w:val="0"/>
          <w:sz w:val="32"/>
          <w:szCs w:val="32"/>
          <w:lang w:bidi="ar"/>
        </w:rPr>
        <w:t>条</w:t>
      </w:r>
      <w:r>
        <w:rPr>
          <w:rFonts w:hint="eastAsia" w:ascii="Times New Roman" w:hAnsi="Times New Roman" w:eastAsia="楷体_GB2312"/>
          <w:color w:val="000000"/>
          <w:kern w:val="0"/>
          <w:sz w:val="32"/>
          <w:szCs w:val="32"/>
          <w:lang w:val="en-US" w:eastAsia="zh-CN" w:bidi="ar"/>
        </w:rPr>
        <w:t xml:space="preserve"> </w:t>
      </w:r>
      <w:r>
        <w:rPr>
          <w:rFonts w:hint="eastAsia" w:ascii="华文仿宋" w:hAnsi="华文仿宋" w:eastAsia="华文仿宋" w:cstheme="majorEastAsia"/>
          <w:kern w:val="2"/>
          <w:sz w:val="32"/>
          <w:szCs w:val="32"/>
          <w:lang w:val="en-US" w:eastAsia="zh-CN" w:bidi="ar-SA"/>
        </w:rPr>
        <w:t>采购人或者采购代理机构违规抽取和使用评审专家的，评审意见无效，依照《政府采购法》及有关法律法规追究法律责任。</w:t>
      </w:r>
    </w:p>
    <w:p w14:paraId="5A88AFC9">
      <w:pPr>
        <w:keepNext w:val="0"/>
        <w:keepLines w:val="0"/>
        <w:pageBreakBefore w:val="0"/>
        <w:widowControl/>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Times New Roman" w:hAnsi="Times New Roman" w:eastAsia="楷体_GB2312"/>
          <w:color w:val="000000"/>
          <w:kern w:val="0"/>
          <w:sz w:val="32"/>
          <w:szCs w:val="32"/>
          <w:lang w:val="en-US" w:eastAsia="zh-CN" w:bidi="ar"/>
        </w:rPr>
        <w:t xml:space="preserve"> </w:t>
      </w:r>
      <w:r>
        <w:rPr>
          <w:rFonts w:ascii="Times New Roman" w:hAnsi="Times New Roman" w:eastAsia="楷体_GB2312"/>
          <w:color w:val="000000"/>
          <w:kern w:val="0"/>
          <w:sz w:val="32"/>
          <w:szCs w:val="32"/>
          <w:lang w:bidi="ar"/>
        </w:rPr>
        <w:t>第</w:t>
      </w:r>
      <w:r>
        <w:rPr>
          <w:rFonts w:hint="eastAsia" w:ascii="Times New Roman" w:hAnsi="Times New Roman" w:eastAsia="楷体_GB2312"/>
          <w:color w:val="000000"/>
          <w:kern w:val="0"/>
          <w:sz w:val="32"/>
          <w:szCs w:val="32"/>
          <w:lang w:eastAsia="zh-CN" w:bidi="ar"/>
        </w:rPr>
        <w:t>四十三</w:t>
      </w:r>
      <w:r>
        <w:rPr>
          <w:rFonts w:ascii="Times New Roman" w:hAnsi="Times New Roman" w:eastAsia="楷体_GB2312"/>
          <w:color w:val="000000"/>
          <w:kern w:val="0"/>
          <w:sz w:val="32"/>
          <w:szCs w:val="32"/>
          <w:lang w:bidi="ar"/>
        </w:rPr>
        <w:t>条</w:t>
      </w:r>
      <w:r>
        <w:rPr>
          <w:rFonts w:hint="eastAsia" w:ascii="Times New Roman" w:hAnsi="Times New Roman" w:eastAsia="楷体_GB2312"/>
          <w:color w:val="000000"/>
          <w:kern w:val="0"/>
          <w:sz w:val="32"/>
          <w:szCs w:val="32"/>
          <w:lang w:val="en-US" w:eastAsia="zh-CN" w:bidi="ar"/>
        </w:rPr>
        <w:t xml:space="preserve"> </w:t>
      </w:r>
      <w:r>
        <w:rPr>
          <w:rFonts w:hint="eastAsia" w:ascii="华文仿宋" w:hAnsi="华文仿宋" w:eastAsia="华文仿宋" w:cstheme="majorEastAsia"/>
          <w:kern w:val="2"/>
          <w:sz w:val="32"/>
          <w:szCs w:val="32"/>
          <w:lang w:val="en-US" w:eastAsia="zh-CN" w:bidi="ar-SA"/>
        </w:rPr>
        <w:t>各级财政部门应当主动加强与纪检监察、审计、公安等部门的沟通联动，建立健全线索移送、沟通反馈、联合惩戒等工作机制，有效发挥工作合力，充分利用信息化手段，切实提高对评审专家的监管效能。</w:t>
      </w:r>
    </w:p>
    <w:p w14:paraId="7771000D">
      <w:pPr>
        <w:keepNext w:val="0"/>
        <w:keepLines w:val="0"/>
        <w:pageBreakBefore w:val="0"/>
        <w:kinsoku/>
        <w:wordWrap/>
        <w:overflowPunct/>
        <w:topLinePunct w:val="0"/>
        <w:bidi w:val="0"/>
        <w:snapToGrid/>
        <w:spacing w:beforeAutospacing="0" w:line="570" w:lineRule="exact"/>
        <w:ind w:firstLine="640" w:firstLineChars="200"/>
        <w:textAlignment w:val="auto"/>
        <w:rPr>
          <w:rFonts w:hint="eastAsia" w:ascii="华文仿宋" w:hAnsi="华文仿宋" w:eastAsia="华文仿宋" w:cstheme="majorEastAsia"/>
          <w:kern w:val="2"/>
          <w:sz w:val="32"/>
          <w:szCs w:val="32"/>
          <w:lang w:val="en-US" w:eastAsia="zh-CN" w:bidi="ar-SA"/>
        </w:rPr>
      </w:pPr>
      <w:r>
        <w:rPr>
          <w:rFonts w:hint="eastAsia" w:ascii="Times New Roman" w:hAnsi="Times New Roman" w:eastAsia="楷体_GB2312" w:cs="Times New Roman"/>
          <w:color w:val="000000"/>
          <w:kern w:val="0"/>
          <w:sz w:val="32"/>
          <w:szCs w:val="32"/>
          <w:highlight w:val="none"/>
          <w:lang w:val="en-US" w:eastAsia="zh-CN" w:bidi="ar-SA"/>
        </w:rPr>
        <w:t>第四十三条</w:t>
      </w:r>
      <w:r>
        <w:rPr>
          <w:rFonts w:hint="eastAsia" w:ascii="华文仿宋" w:hAnsi="华文仿宋" w:eastAsia="华文仿宋" w:cstheme="majorEastAsia"/>
          <w:kern w:val="2"/>
          <w:sz w:val="32"/>
          <w:szCs w:val="32"/>
          <w:lang w:val="en-US" w:eastAsia="zh-CN" w:bidi="ar-SA"/>
        </w:rPr>
        <w:t xml:space="preserve"> 各级财政部门工作人员在对评审专家的管理工作中存在滥用职权、玩忽职守、徇私舞弊等违法违纪行为的，依照国家有关规定追究相应责任；涉嫌犯罪的，移送司法机关处理。</w:t>
      </w:r>
    </w:p>
    <w:p w14:paraId="1FF5913A">
      <w:pPr>
        <w:keepNext w:val="0"/>
        <w:keepLines w:val="0"/>
        <w:pageBreakBefore w:val="0"/>
        <w:kinsoku/>
        <w:wordWrap/>
        <w:overflowPunct/>
        <w:topLinePunct w:val="0"/>
        <w:bidi w:val="0"/>
        <w:snapToGrid/>
        <w:spacing w:beforeAutospacing="0" w:line="570" w:lineRule="exact"/>
        <w:jc w:val="center"/>
        <w:textAlignment w:val="auto"/>
        <w:rPr>
          <w:rFonts w:asciiTheme="majorEastAsia" w:hAnsiTheme="majorEastAsia" w:eastAsiaTheme="majorEastAsia" w:cstheme="majorEastAsia"/>
          <w:b/>
          <w:bCs/>
          <w:sz w:val="36"/>
          <w:szCs w:val="36"/>
        </w:rPr>
      </w:pPr>
    </w:p>
    <w:p w14:paraId="7E358A98">
      <w:pPr>
        <w:keepNext w:val="0"/>
        <w:keepLines w:val="0"/>
        <w:pageBreakBefore w:val="0"/>
        <w:kinsoku/>
        <w:wordWrap/>
        <w:overflowPunct/>
        <w:topLinePunct w:val="0"/>
        <w:bidi w:val="0"/>
        <w:snapToGrid/>
        <w:spacing w:beforeAutospacing="0" w:line="570" w:lineRule="exact"/>
        <w:jc w:val="center"/>
        <w:textAlignment w:val="auto"/>
        <w:rPr>
          <w:rFonts w:hint="eastAsia" w:ascii="Times New Roman" w:hAnsi="Times New Roman" w:eastAsia="黑体" w:cs="Times New Roman"/>
          <w:kern w:val="0"/>
          <w:sz w:val="32"/>
          <w:szCs w:val="32"/>
          <w:lang w:val="en-US" w:eastAsia="zh-CN" w:bidi="ar-SA"/>
        </w:rPr>
      </w:pPr>
      <w:r>
        <w:rPr>
          <w:rFonts w:hint="eastAsia" w:ascii="Times New Roman" w:hAnsi="Times New Roman" w:eastAsia="黑体" w:cs="Times New Roman"/>
          <w:kern w:val="0"/>
          <w:sz w:val="32"/>
          <w:szCs w:val="32"/>
          <w:lang w:val="en-US" w:eastAsia="zh-CN" w:bidi="ar-SA"/>
        </w:rPr>
        <w:t>第八章  附则</w:t>
      </w:r>
    </w:p>
    <w:p w14:paraId="2CD9F10D">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hint="eastAsia" w:ascii="Times New Roman" w:hAnsi="Times New Roman" w:eastAsia="楷体_GB2312" w:cs="Times New Roman"/>
          <w:color w:val="000000"/>
          <w:kern w:val="0"/>
          <w:sz w:val="32"/>
          <w:szCs w:val="32"/>
          <w:highlight w:val="none"/>
          <w:lang w:val="en-US" w:eastAsia="zh-CN" w:bidi="ar-SA"/>
        </w:rPr>
        <w:t xml:space="preserve">第四十四条 </w:t>
      </w:r>
      <w:r>
        <w:rPr>
          <w:rFonts w:hint="eastAsia" w:ascii="华文仿宋" w:hAnsi="华文仿宋" w:eastAsia="华文仿宋" w:cstheme="majorEastAsia"/>
          <w:kern w:val="2"/>
          <w:sz w:val="32"/>
          <w:szCs w:val="32"/>
          <w:lang w:val="en-US" w:eastAsia="zh-CN" w:bidi="ar-SA"/>
        </w:rPr>
        <w:t>参加评审活动的采购人代表、采购人依法自行选定的评审专家管理参照本办法执行。</w:t>
      </w:r>
    </w:p>
    <w:p w14:paraId="73AF1140">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hint="eastAsia" w:ascii="楷体" w:hAnsi="楷体" w:eastAsia="楷体"/>
          <w:sz w:val="32"/>
          <w:szCs w:val="32"/>
          <w:lang w:eastAsia="zh-CN"/>
        </w:rPr>
        <w:t>第四十五条 </w:t>
      </w:r>
      <w:r>
        <w:rPr>
          <w:rFonts w:hint="eastAsia" w:ascii="华文仿宋" w:hAnsi="华文仿宋" w:eastAsia="华文仿宋" w:cstheme="majorEastAsia"/>
          <w:kern w:val="2"/>
          <w:sz w:val="32"/>
          <w:szCs w:val="32"/>
          <w:lang w:val="en-US" w:eastAsia="zh-CN" w:bidi="ar-SA"/>
        </w:rPr>
        <w:t>中央驻青单位、驻青部队开展非涉密采购项目评审的，可协商借用我省政府采购评审专家库，并按本办法规则随机抽取。评审专家参加相关项目评审时的劳务报酬、质疑投诉、监督管理等事项按照中央和军队相关规定执行。</w:t>
      </w:r>
    </w:p>
    <w:p w14:paraId="0312AB39">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华文仿宋" w:hAnsi="华文仿宋" w:eastAsia="华文仿宋" w:cstheme="majorEastAsia"/>
          <w:kern w:val="2"/>
          <w:sz w:val="32"/>
          <w:szCs w:val="32"/>
          <w:lang w:val="en-US" w:eastAsia="zh-CN" w:bidi="ar-SA"/>
        </w:rPr>
      </w:pPr>
      <w:r>
        <w:rPr>
          <w:rFonts w:ascii="楷体" w:hAnsi="楷体" w:eastAsia="楷体"/>
          <w:sz w:val="32"/>
          <w:szCs w:val="32"/>
        </w:rPr>
        <w:t>第</w:t>
      </w:r>
      <w:r>
        <w:rPr>
          <w:rFonts w:hint="eastAsia" w:ascii="楷体" w:hAnsi="楷体" w:eastAsia="楷体"/>
          <w:sz w:val="32"/>
          <w:szCs w:val="32"/>
          <w:lang w:eastAsia="zh-CN"/>
        </w:rPr>
        <w:t>四十六</w:t>
      </w:r>
      <w:r>
        <w:rPr>
          <w:rFonts w:ascii="楷体" w:hAnsi="楷体" w:eastAsia="楷体"/>
          <w:sz w:val="32"/>
          <w:szCs w:val="32"/>
        </w:rPr>
        <w:t>条</w:t>
      </w:r>
      <w:r>
        <w:rPr>
          <w:rFonts w:hint="eastAsia" w:ascii="楷体" w:hAnsi="楷体" w:eastAsia="楷体"/>
          <w:sz w:val="32"/>
          <w:szCs w:val="32"/>
          <w:lang w:val="en-US" w:eastAsia="zh-CN"/>
        </w:rPr>
        <w:t xml:space="preserve"> </w:t>
      </w:r>
      <w:r>
        <w:rPr>
          <w:rFonts w:hint="eastAsia" w:ascii="华文仿宋" w:hAnsi="华文仿宋" w:eastAsia="华文仿宋" w:cstheme="majorEastAsia"/>
          <w:kern w:val="2"/>
          <w:sz w:val="32"/>
          <w:szCs w:val="32"/>
          <w:lang w:val="en-US" w:eastAsia="zh-CN" w:bidi="ar-SA"/>
        </w:rPr>
        <w:t>国家对评审专家抽取、选定另有规定的，从其规定。</w:t>
      </w:r>
    </w:p>
    <w:p w14:paraId="45FEB496">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ascii="Times New Roman" w:hAnsi="Times New Roman" w:eastAsia="仿宋_GB2312"/>
          <w:sz w:val="32"/>
          <w:szCs w:val="32"/>
        </w:rPr>
      </w:pPr>
      <w:r>
        <w:rPr>
          <w:rFonts w:ascii="楷体" w:hAnsi="楷体" w:eastAsia="楷体"/>
          <w:sz w:val="32"/>
          <w:szCs w:val="32"/>
        </w:rPr>
        <w:t>第</w:t>
      </w:r>
      <w:r>
        <w:rPr>
          <w:rFonts w:hint="eastAsia" w:ascii="楷体" w:hAnsi="楷体" w:eastAsia="楷体"/>
          <w:sz w:val="32"/>
          <w:szCs w:val="32"/>
        </w:rPr>
        <w:t>四十</w:t>
      </w:r>
      <w:r>
        <w:rPr>
          <w:rFonts w:hint="eastAsia" w:ascii="楷体" w:hAnsi="楷体" w:eastAsia="楷体"/>
          <w:sz w:val="32"/>
          <w:szCs w:val="32"/>
          <w:lang w:eastAsia="zh-CN"/>
        </w:rPr>
        <w:t>七</w:t>
      </w:r>
      <w:r>
        <w:rPr>
          <w:rFonts w:ascii="楷体" w:hAnsi="楷体" w:eastAsia="楷体"/>
          <w:sz w:val="32"/>
          <w:szCs w:val="32"/>
        </w:rPr>
        <w:t>条</w:t>
      </w:r>
      <w:r>
        <w:rPr>
          <w:rFonts w:ascii="Times New Roman" w:hAnsi="Times New Roman" w:eastAsia="仿宋_GB2312"/>
          <w:sz w:val="32"/>
          <w:szCs w:val="32"/>
        </w:rPr>
        <w:t xml:space="preserve"> </w:t>
      </w:r>
      <w:r>
        <w:rPr>
          <w:rFonts w:hint="eastAsia" w:ascii="华文仿宋" w:hAnsi="华文仿宋" w:eastAsia="华文仿宋" w:cstheme="majorEastAsia"/>
          <w:kern w:val="2"/>
          <w:sz w:val="32"/>
          <w:szCs w:val="32"/>
          <w:lang w:val="en-US" w:eastAsia="zh-CN" w:bidi="ar-SA"/>
        </w:rPr>
        <w:t>本办法由省财政厅负责解释。</w:t>
      </w:r>
    </w:p>
    <w:p w14:paraId="5EFE7586">
      <w:pPr>
        <w:keepNext w:val="0"/>
        <w:keepLines w:val="0"/>
        <w:pageBreakBefore w:val="0"/>
        <w:kinsoku/>
        <w:wordWrap/>
        <w:overflowPunct/>
        <w:topLinePunct w:val="0"/>
        <w:bidi w:val="0"/>
        <w:snapToGrid/>
        <w:spacing w:line="570" w:lineRule="exact"/>
        <w:ind w:right="693"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ascii="楷体" w:hAnsi="楷体" w:eastAsia="楷体"/>
          <w:sz w:val="32"/>
          <w:szCs w:val="32"/>
        </w:rPr>
        <w:t>第</w:t>
      </w:r>
      <w:r>
        <w:rPr>
          <w:rFonts w:hint="eastAsia" w:ascii="楷体" w:hAnsi="楷体" w:eastAsia="楷体"/>
          <w:sz w:val="32"/>
          <w:szCs w:val="32"/>
        </w:rPr>
        <w:t>四十</w:t>
      </w:r>
      <w:r>
        <w:rPr>
          <w:rFonts w:hint="eastAsia" w:ascii="楷体" w:hAnsi="楷体" w:eastAsia="楷体"/>
          <w:sz w:val="32"/>
          <w:szCs w:val="32"/>
          <w:lang w:eastAsia="zh-CN"/>
        </w:rPr>
        <w:t>八</w:t>
      </w:r>
      <w:r>
        <w:rPr>
          <w:rFonts w:ascii="楷体" w:hAnsi="楷体" w:eastAsia="楷体"/>
          <w:sz w:val="32"/>
          <w:szCs w:val="32"/>
        </w:rPr>
        <w:t>条</w:t>
      </w:r>
      <w:r>
        <w:rPr>
          <w:rFonts w:hint="eastAsia" w:ascii="楷体" w:hAnsi="楷体" w:eastAsia="楷体"/>
          <w:sz w:val="32"/>
          <w:szCs w:val="32"/>
          <w:lang w:val="en-US" w:eastAsia="zh-CN"/>
        </w:rPr>
        <w:t xml:space="preserve"> </w:t>
      </w:r>
      <w:r>
        <w:rPr>
          <w:rFonts w:hint="eastAsia" w:ascii="华文仿宋" w:hAnsi="华文仿宋" w:eastAsia="华文仿宋" w:cstheme="majorEastAsia"/>
          <w:kern w:val="2"/>
          <w:sz w:val="32"/>
          <w:szCs w:val="32"/>
          <w:lang w:val="en-US" w:eastAsia="zh-CN" w:bidi="ar-SA"/>
        </w:rPr>
        <w:t>本办法自2025年****起施行。原《青海省政府采购评审专家管理办法》（青财采字〔2022〕1009号）同时废止。</w:t>
      </w:r>
    </w:p>
    <w:p w14:paraId="702076CB">
      <w:pPr>
        <w:keepNext w:val="0"/>
        <w:keepLines w:val="0"/>
        <w:pageBreakBefore w:val="0"/>
        <w:widowControl w:val="0"/>
        <w:kinsoku/>
        <w:wordWrap/>
        <w:overflowPunct/>
        <w:topLinePunct w:val="0"/>
        <w:autoSpaceDE/>
        <w:autoSpaceDN/>
        <w:bidi w:val="0"/>
        <w:adjustRightInd/>
        <w:snapToGrid/>
        <w:spacing w:line="570" w:lineRule="exact"/>
        <w:ind w:right="692" w:firstLine="640" w:firstLineChars="200"/>
        <w:jc w:val="left"/>
        <w:textAlignment w:val="auto"/>
        <w:rPr>
          <w:rFonts w:hint="eastAsia" w:ascii="华文仿宋" w:hAnsi="华文仿宋" w:eastAsia="华文仿宋" w:cstheme="majorEastAsia"/>
          <w:kern w:val="2"/>
          <w:sz w:val="32"/>
          <w:szCs w:val="32"/>
          <w:lang w:val="en-US" w:eastAsia="zh-CN" w:bidi="ar-SA"/>
        </w:rPr>
      </w:pPr>
    </w:p>
    <w:p w14:paraId="05F85220">
      <w:pPr>
        <w:keepNext w:val="0"/>
        <w:keepLines w:val="0"/>
        <w:pageBreakBefore w:val="0"/>
        <w:widowControl w:val="0"/>
        <w:kinsoku/>
        <w:wordWrap/>
        <w:overflowPunct/>
        <w:topLinePunct w:val="0"/>
        <w:autoSpaceDE/>
        <w:autoSpaceDN/>
        <w:bidi w:val="0"/>
        <w:adjustRightInd/>
        <w:snapToGrid/>
        <w:spacing w:line="570" w:lineRule="exact"/>
        <w:ind w:right="692"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附件1：青海省政府采购评审专家申请表</w:t>
      </w:r>
    </w:p>
    <w:p w14:paraId="76978163">
      <w:pPr>
        <w:keepNext w:val="0"/>
        <w:keepLines w:val="0"/>
        <w:pageBreakBefore w:val="0"/>
        <w:widowControl w:val="0"/>
        <w:kinsoku/>
        <w:wordWrap/>
        <w:overflowPunct/>
        <w:topLinePunct w:val="0"/>
        <w:autoSpaceDE/>
        <w:autoSpaceDN/>
        <w:bidi w:val="0"/>
        <w:adjustRightInd/>
        <w:snapToGrid/>
        <w:spacing w:line="570" w:lineRule="exact"/>
        <w:ind w:right="692"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附件2：青海省政府采购评审专家承诺书</w:t>
      </w:r>
    </w:p>
    <w:p w14:paraId="5BA23026">
      <w:pPr>
        <w:keepNext w:val="0"/>
        <w:keepLines w:val="0"/>
        <w:pageBreakBefore w:val="0"/>
        <w:widowControl w:val="0"/>
        <w:kinsoku/>
        <w:wordWrap/>
        <w:overflowPunct/>
        <w:topLinePunct w:val="0"/>
        <w:autoSpaceDE/>
        <w:autoSpaceDN/>
        <w:bidi w:val="0"/>
        <w:adjustRightInd/>
        <w:snapToGrid/>
        <w:spacing w:line="570" w:lineRule="exact"/>
        <w:ind w:right="692"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附件3：青海省政府采购评审专家同等专业水平推荐函</w:t>
      </w:r>
    </w:p>
    <w:p w14:paraId="0A5926E1">
      <w:pPr>
        <w:keepNext w:val="0"/>
        <w:keepLines w:val="0"/>
        <w:pageBreakBefore w:val="0"/>
        <w:widowControl w:val="0"/>
        <w:kinsoku/>
        <w:wordWrap/>
        <w:overflowPunct/>
        <w:topLinePunct w:val="0"/>
        <w:autoSpaceDE/>
        <w:autoSpaceDN/>
        <w:bidi w:val="0"/>
        <w:adjustRightInd/>
        <w:snapToGrid/>
        <w:spacing w:line="570" w:lineRule="exact"/>
        <w:ind w:right="692"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t>附件4：</w:t>
      </w:r>
      <w:r>
        <w:rPr>
          <w:rFonts w:hint="default" w:ascii="华文仿宋" w:hAnsi="华文仿宋" w:eastAsia="华文仿宋" w:cstheme="majorEastAsia"/>
          <w:kern w:val="2"/>
          <w:sz w:val="32"/>
          <w:szCs w:val="32"/>
          <w:lang w:val="en-US" w:eastAsia="zh-CN" w:bidi="ar-SA"/>
        </w:rPr>
        <w:t>青海省政府采购评审专家负面行为及结果运用</w:t>
      </w:r>
    </w:p>
    <w:p w14:paraId="7C7306FA">
      <w:pPr>
        <w:pStyle w:val="3"/>
        <w:keepNext w:val="0"/>
        <w:keepLines w:val="0"/>
        <w:pageBreakBefore w:val="0"/>
        <w:kinsoku/>
        <w:wordWrap/>
        <w:overflowPunct/>
        <w:topLinePunct w:val="0"/>
        <w:bidi w:val="0"/>
        <w:snapToGrid/>
        <w:spacing w:line="570" w:lineRule="exact"/>
        <w:ind w:firstLine="400" w:firstLineChars="200"/>
        <w:textAlignment w:val="auto"/>
        <w:rPr>
          <w:rFonts w:hint="default" w:eastAsia="方正小标宋_GBK"/>
          <w:lang w:val="en-US" w:eastAsia="zh-CN"/>
        </w:rPr>
      </w:pPr>
      <w:bookmarkStart w:id="2" w:name="_GoBack"/>
      <w:bookmarkEnd w:id="2"/>
    </w:p>
    <w:p w14:paraId="19F15B55">
      <w:pPr>
        <w:keepNext w:val="0"/>
        <w:keepLines w:val="0"/>
        <w:pageBreakBefore w:val="0"/>
        <w:kinsoku/>
        <w:wordWrap/>
        <w:overflowPunct/>
        <w:topLinePunct w:val="0"/>
        <w:bidi w:val="0"/>
        <w:snapToGrid/>
        <w:spacing w:line="570" w:lineRule="exact"/>
        <w:ind w:right="693" w:firstLine="640" w:firstLineChars="200"/>
        <w:jc w:val="left"/>
        <w:textAlignment w:val="auto"/>
        <w:rPr>
          <w:rFonts w:hint="eastAsia" w:ascii="华文仿宋" w:hAnsi="华文仿宋" w:eastAsia="华文仿宋" w:cstheme="majorEastAsia"/>
          <w:kern w:val="2"/>
          <w:sz w:val="32"/>
          <w:szCs w:val="32"/>
          <w:lang w:val="en-US" w:eastAsia="zh-CN" w:bidi="ar-SA"/>
        </w:rPr>
      </w:pPr>
      <w:r>
        <w:rPr>
          <w:rFonts w:hint="eastAsia" w:ascii="华文仿宋" w:hAnsi="华文仿宋" w:eastAsia="华文仿宋" w:cstheme="majorEastAsia"/>
          <w:kern w:val="2"/>
          <w:sz w:val="32"/>
          <w:szCs w:val="32"/>
          <w:lang w:val="en-US" w:eastAsia="zh-CN" w:bidi="ar-SA"/>
        </w:rPr>
        <w:br w:type="page"/>
      </w:r>
    </w:p>
    <w:p w14:paraId="36EED105">
      <w:pPr>
        <w:keepNext w:val="0"/>
        <w:keepLines w:val="0"/>
        <w:pageBreakBefore w:val="0"/>
        <w:widowControl/>
        <w:suppressLineNumbers w:val="0"/>
        <w:kinsoku/>
        <w:wordWrap/>
        <w:overflowPunct/>
        <w:topLinePunct w:val="0"/>
        <w:autoSpaceDE/>
        <w:autoSpaceDN/>
        <w:bidi w:val="0"/>
        <w:adjustRightInd/>
        <w:snapToGrid/>
        <w:spacing w:beforeAutospacing="0" w:line="570" w:lineRule="exact"/>
        <w:jc w:val="left"/>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附件1</w:t>
      </w:r>
    </w:p>
    <w:p w14:paraId="0204F24F">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方正小标宋_GBK"/>
          <w:bCs/>
          <w:sz w:val="36"/>
          <w:szCs w:val="36"/>
        </w:rPr>
      </w:pPr>
      <w:r>
        <w:rPr>
          <w:rFonts w:hint="eastAsia" w:ascii="Times New Roman" w:hAnsi="Times New Roman" w:eastAsia="方正小标宋_GBK"/>
          <w:bCs/>
          <w:sz w:val="38"/>
          <w:szCs w:val="38"/>
          <w:lang w:eastAsia="zh-CN"/>
        </w:rPr>
        <w:t>青海</w:t>
      </w:r>
      <w:r>
        <w:rPr>
          <w:rFonts w:ascii="Times New Roman" w:hAnsi="Times New Roman" w:eastAsia="方正小标宋_GBK"/>
          <w:bCs/>
          <w:sz w:val="38"/>
          <w:szCs w:val="38"/>
        </w:rPr>
        <w:t>省政府采购评审专家申请表</w:t>
      </w:r>
    </w:p>
    <w:tbl>
      <w:tblPr>
        <w:tblStyle w:val="9"/>
        <w:tblW w:w="93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125"/>
        <w:gridCol w:w="675"/>
        <w:gridCol w:w="967"/>
        <w:gridCol w:w="293"/>
        <w:gridCol w:w="808"/>
        <w:gridCol w:w="542"/>
        <w:gridCol w:w="1080"/>
        <w:gridCol w:w="515"/>
        <w:gridCol w:w="554"/>
        <w:gridCol w:w="97"/>
        <w:gridCol w:w="164"/>
        <w:gridCol w:w="1276"/>
      </w:tblGrid>
      <w:tr w14:paraId="42812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275" w:type="dxa"/>
            <w:noWrap w:val="0"/>
            <w:vAlign w:val="center"/>
          </w:tcPr>
          <w:p w14:paraId="2F1D1CDF">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姓    名</w:t>
            </w:r>
          </w:p>
        </w:tc>
        <w:tc>
          <w:tcPr>
            <w:tcW w:w="1800" w:type="dxa"/>
            <w:gridSpan w:val="2"/>
            <w:noWrap w:val="0"/>
            <w:vAlign w:val="center"/>
          </w:tcPr>
          <w:p w14:paraId="6A495706">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260" w:type="dxa"/>
            <w:gridSpan w:val="2"/>
            <w:noWrap w:val="0"/>
            <w:vAlign w:val="center"/>
          </w:tcPr>
          <w:p w14:paraId="4FC6F46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性别</w:t>
            </w:r>
          </w:p>
        </w:tc>
        <w:tc>
          <w:tcPr>
            <w:tcW w:w="1350" w:type="dxa"/>
            <w:gridSpan w:val="2"/>
            <w:noWrap/>
            <w:vAlign w:val="center"/>
          </w:tcPr>
          <w:p w14:paraId="67C27DF4">
            <w:pPr>
              <w:keepNext w:val="0"/>
              <w:keepLines w:val="0"/>
              <w:pageBreakBefore w:val="0"/>
              <w:widowControl/>
              <w:kinsoku/>
              <w:wordWrap/>
              <w:overflowPunct/>
              <w:topLinePunct w:val="0"/>
              <w:autoSpaceDE/>
              <w:autoSpaceDN/>
              <w:bidi w:val="0"/>
              <w:adjustRightInd/>
              <w:snapToGrid/>
              <w:spacing w:beforeAutospacing="0" w:line="430" w:lineRule="exact"/>
              <w:jc w:val="left"/>
              <w:textAlignment w:val="auto"/>
              <w:rPr>
                <w:rFonts w:ascii="Times New Roman" w:hAnsi="Times New Roman" w:eastAsia="仿宋_GB2312"/>
                <w:sz w:val="24"/>
              </w:rPr>
            </w:pPr>
            <w:r>
              <w:rPr>
                <w:rFonts w:ascii="Times New Roman" w:hAnsi="Times New Roman" w:eastAsia="仿宋_GB2312"/>
                <w:sz w:val="24"/>
              </w:rPr>
              <w:t>　</w:t>
            </w:r>
          </w:p>
        </w:tc>
        <w:tc>
          <w:tcPr>
            <w:tcW w:w="1080" w:type="dxa"/>
            <w:noWrap w:val="0"/>
            <w:vAlign w:val="center"/>
          </w:tcPr>
          <w:p w14:paraId="132F59F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政治</w:t>
            </w:r>
          </w:p>
          <w:p w14:paraId="508C0CD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面貌</w:t>
            </w:r>
          </w:p>
        </w:tc>
        <w:tc>
          <w:tcPr>
            <w:tcW w:w="1069" w:type="dxa"/>
            <w:gridSpan w:val="2"/>
            <w:noWrap/>
            <w:vAlign w:val="center"/>
          </w:tcPr>
          <w:p w14:paraId="2E21D0C1">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537" w:type="dxa"/>
            <w:gridSpan w:val="3"/>
            <w:vMerge w:val="restart"/>
            <w:noWrap w:val="0"/>
            <w:vAlign w:val="center"/>
          </w:tcPr>
          <w:p w14:paraId="538B0C0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近期一寸免冠彩色照片</w:t>
            </w:r>
          </w:p>
        </w:tc>
      </w:tr>
      <w:tr w14:paraId="3EC77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275" w:type="dxa"/>
            <w:noWrap w:val="0"/>
            <w:vAlign w:val="center"/>
          </w:tcPr>
          <w:p w14:paraId="6519795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出生年月</w:t>
            </w:r>
          </w:p>
        </w:tc>
        <w:tc>
          <w:tcPr>
            <w:tcW w:w="1800" w:type="dxa"/>
            <w:gridSpan w:val="2"/>
            <w:noWrap w:val="0"/>
            <w:vAlign w:val="center"/>
          </w:tcPr>
          <w:p w14:paraId="0AD70895">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610" w:type="dxa"/>
            <w:gridSpan w:val="4"/>
            <w:noWrap w:val="0"/>
            <w:vAlign w:val="center"/>
          </w:tcPr>
          <w:p w14:paraId="69EA3B9D">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健康状况</w:t>
            </w:r>
          </w:p>
        </w:tc>
        <w:tc>
          <w:tcPr>
            <w:tcW w:w="2149" w:type="dxa"/>
            <w:gridSpan w:val="3"/>
            <w:noWrap w:val="0"/>
            <w:vAlign w:val="center"/>
          </w:tcPr>
          <w:p w14:paraId="209A03D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537" w:type="dxa"/>
            <w:gridSpan w:val="3"/>
            <w:vMerge w:val="continue"/>
            <w:noWrap w:val="0"/>
            <w:vAlign w:val="center"/>
          </w:tcPr>
          <w:p w14:paraId="36B02060">
            <w:pPr>
              <w:keepNext w:val="0"/>
              <w:keepLines w:val="0"/>
              <w:pageBreakBefore w:val="0"/>
              <w:widowControl/>
              <w:kinsoku/>
              <w:wordWrap/>
              <w:overflowPunct/>
              <w:topLinePunct w:val="0"/>
              <w:autoSpaceDE/>
              <w:autoSpaceDN/>
              <w:bidi w:val="0"/>
              <w:adjustRightInd/>
              <w:snapToGrid/>
              <w:spacing w:beforeAutospacing="0" w:line="430" w:lineRule="exact"/>
              <w:jc w:val="left"/>
              <w:textAlignment w:val="auto"/>
              <w:rPr>
                <w:rFonts w:ascii="Times New Roman" w:hAnsi="Times New Roman" w:eastAsia="仿宋_GB2312"/>
                <w:sz w:val="24"/>
              </w:rPr>
            </w:pPr>
          </w:p>
        </w:tc>
      </w:tr>
      <w:tr w14:paraId="2B5A4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1275" w:type="dxa"/>
            <w:noWrap w:val="0"/>
            <w:vAlign w:val="center"/>
          </w:tcPr>
          <w:p w14:paraId="6744617F">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证件类别</w:t>
            </w:r>
          </w:p>
        </w:tc>
        <w:tc>
          <w:tcPr>
            <w:tcW w:w="1800" w:type="dxa"/>
            <w:gridSpan w:val="2"/>
            <w:noWrap/>
            <w:vAlign w:val="center"/>
          </w:tcPr>
          <w:p w14:paraId="577012F5">
            <w:pPr>
              <w:keepNext w:val="0"/>
              <w:keepLines w:val="0"/>
              <w:pageBreakBefore w:val="0"/>
              <w:widowControl/>
              <w:kinsoku/>
              <w:wordWrap/>
              <w:overflowPunct/>
              <w:topLinePunct w:val="0"/>
              <w:autoSpaceDE/>
              <w:autoSpaceDN/>
              <w:bidi w:val="0"/>
              <w:adjustRightInd/>
              <w:snapToGrid/>
              <w:spacing w:beforeAutospacing="0" w:line="430" w:lineRule="exact"/>
              <w:textAlignment w:val="auto"/>
              <w:rPr>
                <w:rFonts w:ascii="Times New Roman" w:hAnsi="Times New Roman" w:eastAsia="仿宋_GB2312"/>
                <w:sz w:val="24"/>
              </w:rPr>
            </w:pPr>
            <w:r>
              <w:rPr>
                <w:rFonts w:ascii="Times New Roman" w:hAnsi="Times New Roman" w:eastAsia="仿宋_GB2312"/>
                <w:sz w:val="24"/>
              </w:rPr>
              <w:t>（）身份证</w:t>
            </w:r>
          </w:p>
          <w:p w14:paraId="6FED04B7">
            <w:pPr>
              <w:keepNext w:val="0"/>
              <w:keepLines w:val="0"/>
              <w:pageBreakBefore w:val="0"/>
              <w:widowControl/>
              <w:kinsoku/>
              <w:wordWrap/>
              <w:overflowPunct/>
              <w:topLinePunct w:val="0"/>
              <w:autoSpaceDE/>
              <w:autoSpaceDN/>
              <w:bidi w:val="0"/>
              <w:adjustRightInd/>
              <w:snapToGrid/>
              <w:spacing w:beforeAutospacing="0" w:line="430" w:lineRule="exact"/>
              <w:textAlignment w:val="auto"/>
              <w:rPr>
                <w:rFonts w:ascii="Times New Roman" w:hAnsi="Times New Roman" w:eastAsia="仿宋_GB2312"/>
                <w:sz w:val="24"/>
              </w:rPr>
            </w:pPr>
            <w:r>
              <w:rPr>
                <w:rFonts w:ascii="Times New Roman" w:hAnsi="Times New Roman" w:eastAsia="仿宋_GB2312"/>
                <w:sz w:val="24"/>
              </w:rPr>
              <w:t>（）其他</w:t>
            </w:r>
          </w:p>
        </w:tc>
        <w:tc>
          <w:tcPr>
            <w:tcW w:w="2068" w:type="dxa"/>
            <w:gridSpan w:val="3"/>
            <w:noWrap w:val="0"/>
            <w:vAlign w:val="center"/>
          </w:tcPr>
          <w:p w14:paraId="51E39D1E">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证件号</w:t>
            </w:r>
          </w:p>
        </w:tc>
        <w:tc>
          <w:tcPr>
            <w:tcW w:w="2691" w:type="dxa"/>
            <w:gridSpan w:val="4"/>
            <w:noWrap/>
            <w:vAlign w:val="center"/>
          </w:tcPr>
          <w:p w14:paraId="0944F75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537" w:type="dxa"/>
            <w:gridSpan w:val="3"/>
            <w:vMerge w:val="continue"/>
            <w:noWrap w:val="0"/>
            <w:vAlign w:val="center"/>
          </w:tcPr>
          <w:p w14:paraId="7FF8BFFF">
            <w:pPr>
              <w:keepNext w:val="0"/>
              <w:keepLines w:val="0"/>
              <w:pageBreakBefore w:val="0"/>
              <w:widowControl/>
              <w:kinsoku/>
              <w:wordWrap/>
              <w:overflowPunct/>
              <w:topLinePunct w:val="0"/>
              <w:autoSpaceDE/>
              <w:autoSpaceDN/>
              <w:bidi w:val="0"/>
              <w:adjustRightInd/>
              <w:snapToGrid/>
              <w:spacing w:beforeAutospacing="0" w:line="430" w:lineRule="exact"/>
              <w:jc w:val="left"/>
              <w:textAlignment w:val="auto"/>
              <w:rPr>
                <w:rFonts w:ascii="Times New Roman" w:hAnsi="Times New Roman" w:eastAsia="仿宋_GB2312"/>
                <w:sz w:val="24"/>
              </w:rPr>
            </w:pPr>
          </w:p>
        </w:tc>
      </w:tr>
      <w:tr w14:paraId="51A6D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75" w:type="dxa"/>
            <w:noWrap w:val="0"/>
            <w:vAlign w:val="center"/>
          </w:tcPr>
          <w:p w14:paraId="18C55C41">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工作单位</w:t>
            </w:r>
          </w:p>
        </w:tc>
        <w:tc>
          <w:tcPr>
            <w:tcW w:w="6559" w:type="dxa"/>
            <w:gridSpan w:val="9"/>
            <w:noWrap w:val="0"/>
            <w:vAlign w:val="center"/>
          </w:tcPr>
          <w:p w14:paraId="51E0BF9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537" w:type="dxa"/>
            <w:gridSpan w:val="3"/>
            <w:vMerge w:val="continue"/>
            <w:noWrap w:val="0"/>
            <w:vAlign w:val="center"/>
          </w:tcPr>
          <w:p w14:paraId="0A4D536D">
            <w:pPr>
              <w:keepNext w:val="0"/>
              <w:keepLines w:val="0"/>
              <w:pageBreakBefore w:val="0"/>
              <w:widowControl/>
              <w:kinsoku/>
              <w:wordWrap/>
              <w:overflowPunct/>
              <w:topLinePunct w:val="0"/>
              <w:autoSpaceDE/>
              <w:autoSpaceDN/>
              <w:bidi w:val="0"/>
              <w:adjustRightInd/>
              <w:snapToGrid/>
              <w:spacing w:beforeAutospacing="0" w:line="430" w:lineRule="exact"/>
              <w:jc w:val="left"/>
              <w:textAlignment w:val="auto"/>
              <w:rPr>
                <w:rFonts w:ascii="Times New Roman" w:hAnsi="Times New Roman" w:eastAsia="仿宋_GB2312"/>
                <w:sz w:val="24"/>
              </w:rPr>
            </w:pPr>
          </w:p>
        </w:tc>
      </w:tr>
      <w:tr w14:paraId="3DB4B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1275" w:type="dxa"/>
            <w:noWrap/>
            <w:vAlign w:val="center"/>
          </w:tcPr>
          <w:p w14:paraId="46F24E24">
            <w:pPr>
              <w:keepNext w:val="0"/>
              <w:keepLines w:val="0"/>
              <w:pageBreakBefore w:val="0"/>
              <w:widowControl/>
              <w:kinsoku/>
              <w:wordWrap/>
              <w:overflowPunct/>
              <w:topLinePunct w:val="0"/>
              <w:autoSpaceDE/>
              <w:autoSpaceDN/>
              <w:bidi w:val="0"/>
              <w:adjustRightInd/>
              <w:snapToGrid/>
              <w:spacing w:beforeAutospacing="0" w:line="430" w:lineRule="exact"/>
              <w:jc w:val="left"/>
              <w:textAlignment w:val="auto"/>
              <w:rPr>
                <w:rFonts w:ascii="Times New Roman" w:hAnsi="Times New Roman" w:eastAsia="仿宋_GB2312"/>
                <w:sz w:val="24"/>
              </w:rPr>
            </w:pPr>
            <w:r>
              <w:rPr>
                <w:rFonts w:ascii="Times New Roman" w:hAnsi="Times New Roman" w:eastAsia="仿宋_GB2312"/>
                <w:sz w:val="24"/>
              </w:rPr>
              <w:t>单位性质</w:t>
            </w:r>
          </w:p>
        </w:tc>
        <w:tc>
          <w:tcPr>
            <w:tcW w:w="8096" w:type="dxa"/>
            <w:gridSpan w:val="12"/>
            <w:noWrap w:val="0"/>
            <w:vAlign w:val="center"/>
          </w:tcPr>
          <w:p w14:paraId="5201EFD4">
            <w:pPr>
              <w:keepNext w:val="0"/>
              <w:keepLines w:val="0"/>
              <w:pageBreakBefore w:val="0"/>
              <w:widowControl/>
              <w:kinsoku/>
              <w:wordWrap/>
              <w:overflowPunct/>
              <w:topLinePunct w:val="0"/>
              <w:autoSpaceDE/>
              <w:autoSpaceDN/>
              <w:bidi w:val="0"/>
              <w:adjustRightInd/>
              <w:snapToGrid/>
              <w:spacing w:beforeAutospacing="0" w:line="430" w:lineRule="exact"/>
              <w:textAlignment w:val="auto"/>
              <w:rPr>
                <w:rFonts w:hint="default" w:ascii="Times New Roman" w:hAnsi="Times New Roman" w:eastAsia="仿宋_GB2312"/>
                <w:sz w:val="24"/>
                <w:lang w:val="en-US" w:eastAsia="zh-CN"/>
              </w:rPr>
            </w:pPr>
            <w:r>
              <w:rPr>
                <w:rFonts w:ascii="Times New Roman" w:hAnsi="Times New Roman" w:eastAsia="仿宋_GB2312"/>
                <w:sz w:val="24"/>
              </w:rPr>
              <w:t>（）行政机关（含参公事业单位）</w:t>
            </w:r>
            <w:r>
              <w:rPr>
                <w:rFonts w:hint="eastAsia" w:ascii="Times New Roman" w:hAnsi="Times New Roman" w:eastAsia="仿宋_GB2312"/>
                <w:sz w:val="24"/>
                <w:lang w:val="en-US" w:eastAsia="zh-CN"/>
              </w:rPr>
              <w:t xml:space="preserve">  </w:t>
            </w:r>
            <w:r>
              <w:rPr>
                <w:rFonts w:ascii="Times New Roman" w:hAnsi="Times New Roman" w:eastAsia="仿宋_GB2312"/>
                <w:sz w:val="24"/>
              </w:rPr>
              <w:t>（）国有企业</w:t>
            </w:r>
          </w:p>
          <w:p w14:paraId="34BB5D3B">
            <w:pPr>
              <w:keepNext w:val="0"/>
              <w:keepLines w:val="0"/>
              <w:pageBreakBefore w:val="0"/>
              <w:widowControl/>
              <w:kinsoku/>
              <w:wordWrap/>
              <w:overflowPunct/>
              <w:topLinePunct w:val="0"/>
              <w:autoSpaceDE/>
              <w:autoSpaceDN/>
              <w:bidi w:val="0"/>
              <w:adjustRightInd/>
              <w:snapToGrid/>
              <w:spacing w:beforeAutospacing="0" w:line="430" w:lineRule="exact"/>
              <w:jc w:val="left"/>
              <w:textAlignment w:val="auto"/>
              <w:rPr>
                <w:rFonts w:ascii="Times New Roman" w:hAnsi="Times New Roman" w:eastAsia="仿宋_GB2312"/>
                <w:sz w:val="24"/>
              </w:rPr>
            </w:pPr>
            <w:r>
              <w:rPr>
                <w:rFonts w:ascii="Times New Roman" w:hAnsi="Times New Roman" w:eastAsia="仿宋_GB2312"/>
                <w:sz w:val="24"/>
              </w:rPr>
              <w:t>（）其他事业单位</w:t>
            </w:r>
            <w:r>
              <w:rPr>
                <w:rFonts w:hint="eastAsia" w:ascii="Times New Roman" w:hAnsi="Times New Roman" w:eastAsia="仿宋_GB2312"/>
                <w:sz w:val="24"/>
                <w:lang w:val="en-US" w:eastAsia="zh-CN"/>
              </w:rPr>
              <w:t xml:space="preserve">                </w:t>
            </w:r>
            <w:r>
              <w:rPr>
                <w:rFonts w:ascii="Times New Roman" w:hAnsi="Times New Roman" w:eastAsia="仿宋_GB2312"/>
                <w:sz w:val="24"/>
              </w:rPr>
              <w:t>（）民营企业</w:t>
            </w:r>
          </w:p>
          <w:p w14:paraId="1F1B364B">
            <w:pPr>
              <w:keepNext w:val="0"/>
              <w:keepLines w:val="0"/>
              <w:pageBreakBefore w:val="0"/>
              <w:widowControl/>
              <w:kinsoku/>
              <w:wordWrap/>
              <w:overflowPunct/>
              <w:topLinePunct w:val="0"/>
              <w:autoSpaceDE/>
              <w:autoSpaceDN/>
              <w:bidi w:val="0"/>
              <w:adjustRightInd/>
              <w:snapToGrid/>
              <w:spacing w:beforeAutospacing="0" w:line="430" w:lineRule="exact"/>
              <w:jc w:val="left"/>
              <w:textAlignment w:val="auto"/>
              <w:rPr>
                <w:rFonts w:ascii="Times New Roman" w:hAnsi="Times New Roman" w:eastAsia="仿宋_GB2312"/>
                <w:sz w:val="24"/>
              </w:rPr>
            </w:pPr>
            <w:r>
              <w:rPr>
                <w:rFonts w:ascii="Times New Roman" w:hAnsi="Times New Roman" w:eastAsia="仿宋_GB2312"/>
                <w:sz w:val="24"/>
              </w:rPr>
              <w:t xml:space="preserve">（）团体组织 </w:t>
            </w:r>
            <w:r>
              <w:rPr>
                <w:rFonts w:hint="eastAsia" w:ascii="Times New Roman" w:hAnsi="Times New Roman" w:eastAsia="仿宋_GB2312"/>
                <w:sz w:val="24"/>
                <w:lang w:val="en-US" w:eastAsia="zh-CN"/>
              </w:rPr>
              <w:t xml:space="preserve">                   </w:t>
            </w:r>
            <w:r>
              <w:rPr>
                <w:rFonts w:ascii="Times New Roman" w:hAnsi="Times New Roman" w:eastAsia="仿宋_GB2312"/>
                <w:sz w:val="24"/>
              </w:rPr>
              <w:t>（）其他</w:t>
            </w:r>
          </w:p>
        </w:tc>
      </w:tr>
      <w:tr w14:paraId="02C19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275" w:type="dxa"/>
            <w:noWrap w:val="0"/>
            <w:vAlign w:val="center"/>
          </w:tcPr>
          <w:p w14:paraId="56B5470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单位地址</w:t>
            </w:r>
          </w:p>
        </w:tc>
        <w:tc>
          <w:tcPr>
            <w:tcW w:w="1800" w:type="dxa"/>
            <w:gridSpan w:val="2"/>
            <w:noWrap w:val="0"/>
            <w:vAlign w:val="center"/>
          </w:tcPr>
          <w:p w14:paraId="240E41BD">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068" w:type="dxa"/>
            <w:gridSpan w:val="3"/>
            <w:noWrap w:val="0"/>
            <w:vAlign w:val="center"/>
          </w:tcPr>
          <w:p w14:paraId="452C7CC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电话号码</w:t>
            </w:r>
          </w:p>
        </w:tc>
        <w:tc>
          <w:tcPr>
            <w:tcW w:w="1622" w:type="dxa"/>
            <w:gridSpan w:val="2"/>
            <w:noWrap w:val="0"/>
            <w:vAlign w:val="center"/>
          </w:tcPr>
          <w:p w14:paraId="33AD43D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166" w:type="dxa"/>
            <w:gridSpan w:val="3"/>
            <w:noWrap w:val="0"/>
            <w:vAlign w:val="center"/>
          </w:tcPr>
          <w:p w14:paraId="7343D233">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邮箱</w:t>
            </w:r>
          </w:p>
        </w:tc>
        <w:tc>
          <w:tcPr>
            <w:tcW w:w="1440" w:type="dxa"/>
            <w:gridSpan w:val="2"/>
            <w:noWrap w:val="0"/>
            <w:vAlign w:val="center"/>
          </w:tcPr>
          <w:p w14:paraId="6954E33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77CC9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noWrap w:val="0"/>
            <w:vAlign w:val="center"/>
          </w:tcPr>
          <w:p w14:paraId="4FE8248D">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通讯地址</w:t>
            </w:r>
          </w:p>
        </w:tc>
        <w:tc>
          <w:tcPr>
            <w:tcW w:w="1800" w:type="dxa"/>
            <w:gridSpan w:val="2"/>
            <w:noWrap w:val="0"/>
            <w:vAlign w:val="center"/>
          </w:tcPr>
          <w:p w14:paraId="6F2A5665">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2068" w:type="dxa"/>
            <w:gridSpan w:val="3"/>
            <w:noWrap w:val="0"/>
            <w:vAlign w:val="center"/>
          </w:tcPr>
          <w:p w14:paraId="0E143318">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手机号码</w:t>
            </w:r>
          </w:p>
        </w:tc>
        <w:tc>
          <w:tcPr>
            <w:tcW w:w="4228" w:type="dxa"/>
            <w:gridSpan w:val="7"/>
            <w:noWrap w:val="0"/>
            <w:vAlign w:val="center"/>
          </w:tcPr>
          <w:p w14:paraId="559BC24F">
            <w:pPr>
              <w:keepNext w:val="0"/>
              <w:keepLines w:val="0"/>
              <w:pageBreakBefore w:val="0"/>
              <w:widowControl/>
              <w:kinsoku/>
              <w:wordWrap/>
              <w:overflowPunct/>
              <w:topLinePunct w:val="0"/>
              <w:autoSpaceDE/>
              <w:autoSpaceDN/>
              <w:bidi w:val="0"/>
              <w:adjustRightInd/>
              <w:snapToGrid/>
              <w:spacing w:beforeAutospacing="0" w:line="430" w:lineRule="exact"/>
              <w:textAlignment w:val="auto"/>
              <w:rPr>
                <w:rFonts w:ascii="Times New Roman" w:hAnsi="Times New Roman" w:eastAsia="仿宋_GB2312"/>
                <w:sz w:val="24"/>
              </w:rPr>
            </w:pPr>
          </w:p>
        </w:tc>
      </w:tr>
      <w:tr w14:paraId="68792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75" w:type="dxa"/>
            <w:noWrap w:val="0"/>
            <w:vAlign w:val="center"/>
          </w:tcPr>
          <w:p w14:paraId="35E89393">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专业类别</w:t>
            </w:r>
          </w:p>
        </w:tc>
        <w:tc>
          <w:tcPr>
            <w:tcW w:w="8096" w:type="dxa"/>
            <w:gridSpan w:val="12"/>
            <w:noWrap w:val="0"/>
            <w:vAlign w:val="center"/>
          </w:tcPr>
          <w:p w14:paraId="010CDCE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r>
              <w:rPr>
                <w:rFonts w:hint="eastAsia" w:ascii="Times New Roman" w:hAnsi="Times New Roman" w:eastAsia="仿宋_GB2312"/>
                <w:sz w:val="24"/>
                <w:lang w:eastAsia="zh-CN"/>
              </w:rPr>
              <w:t>货物</w:t>
            </w:r>
            <w:r>
              <w:rPr>
                <w:rFonts w:ascii="Times New Roman" w:hAnsi="Times New Roman" w:eastAsia="仿宋_GB2312"/>
                <w:sz w:val="24"/>
              </w:rPr>
              <w:t>类</w:t>
            </w:r>
            <w:r>
              <w:rPr>
                <w:rFonts w:hint="eastAsia" w:ascii="Times New Roman" w:hAnsi="Times New Roman" w:eastAsia="仿宋_GB2312"/>
                <w:sz w:val="24"/>
                <w:lang w:val="en-US" w:eastAsia="zh-CN"/>
              </w:rPr>
              <w:t xml:space="preserve">  </w:t>
            </w:r>
            <w:r>
              <w:rPr>
                <w:rFonts w:ascii="Times New Roman" w:hAnsi="Times New Roman" w:eastAsia="仿宋_GB2312"/>
                <w:sz w:val="24"/>
              </w:rPr>
              <w:t>（   ）</w:t>
            </w:r>
            <w:r>
              <w:rPr>
                <w:rFonts w:hint="eastAsia" w:ascii="Times New Roman" w:hAnsi="Times New Roman" w:eastAsia="仿宋_GB2312"/>
                <w:sz w:val="24"/>
                <w:lang w:eastAsia="zh-CN"/>
              </w:rPr>
              <w:t>工程</w:t>
            </w:r>
            <w:r>
              <w:rPr>
                <w:rFonts w:ascii="Times New Roman" w:hAnsi="Times New Roman" w:eastAsia="仿宋_GB2312"/>
                <w:sz w:val="24"/>
              </w:rPr>
              <w:t>类</w:t>
            </w:r>
            <w:r>
              <w:rPr>
                <w:rFonts w:hint="eastAsia" w:ascii="Times New Roman" w:hAnsi="Times New Roman" w:eastAsia="仿宋_GB2312"/>
                <w:sz w:val="24"/>
                <w:lang w:val="en-US" w:eastAsia="zh-CN"/>
              </w:rPr>
              <w:t xml:space="preserve">  </w:t>
            </w:r>
            <w:r>
              <w:rPr>
                <w:rFonts w:ascii="Times New Roman" w:hAnsi="Times New Roman" w:eastAsia="仿宋_GB2312"/>
                <w:sz w:val="24"/>
              </w:rPr>
              <w:t>（   ）</w:t>
            </w:r>
            <w:r>
              <w:rPr>
                <w:rFonts w:hint="eastAsia" w:ascii="Times New Roman" w:hAnsi="Times New Roman" w:eastAsia="仿宋_GB2312"/>
                <w:sz w:val="24"/>
                <w:lang w:eastAsia="zh-CN"/>
              </w:rPr>
              <w:t>服务</w:t>
            </w:r>
            <w:r>
              <w:rPr>
                <w:rFonts w:ascii="Times New Roman" w:hAnsi="Times New Roman" w:eastAsia="仿宋_GB2312"/>
                <w:sz w:val="24"/>
              </w:rPr>
              <w:t>类</w:t>
            </w:r>
          </w:p>
        </w:tc>
      </w:tr>
      <w:tr w14:paraId="74CB6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275" w:type="dxa"/>
            <w:noWrap w:val="0"/>
            <w:vAlign w:val="center"/>
          </w:tcPr>
          <w:p w14:paraId="133E3A40">
            <w:pPr>
              <w:keepNext w:val="0"/>
              <w:keepLines w:val="0"/>
              <w:pageBreakBefore w:val="0"/>
              <w:widowControl/>
              <w:kinsoku/>
              <w:wordWrap/>
              <w:overflowPunct/>
              <w:topLinePunct w:val="0"/>
              <w:autoSpaceDE/>
              <w:autoSpaceDN/>
              <w:bidi w:val="0"/>
              <w:adjustRightInd/>
              <w:snapToGrid/>
              <w:spacing w:beforeAutospacing="0" w:line="430" w:lineRule="exact"/>
              <w:jc w:val="left"/>
              <w:textAlignment w:val="auto"/>
              <w:rPr>
                <w:rFonts w:ascii="Times New Roman" w:hAnsi="Times New Roman" w:eastAsia="仿宋_GB2312"/>
                <w:sz w:val="24"/>
              </w:rPr>
            </w:pPr>
            <w:r>
              <w:rPr>
                <w:rFonts w:ascii="Times New Roman" w:hAnsi="Times New Roman" w:eastAsia="仿宋_GB2312"/>
                <w:sz w:val="24"/>
              </w:rPr>
              <w:t>评审类别</w:t>
            </w:r>
          </w:p>
        </w:tc>
        <w:tc>
          <w:tcPr>
            <w:tcW w:w="1800" w:type="dxa"/>
            <w:gridSpan w:val="2"/>
            <w:noWrap w:val="0"/>
            <w:vAlign w:val="center"/>
          </w:tcPr>
          <w:p w14:paraId="71189D7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评审专业</w:t>
            </w:r>
          </w:p>
        </w:tc>
        <w:tc>
          <w:tcPr>
            <w:tcW w:w="2068" w:type="dxa"/>
            <w:gridSpan w:val="3"/>
            <w:noWrap w:val="0"/>
            <w:vAlign w:val="center"/>
          </w:tcPr>
          <w:p w14:paraId="19A3991E">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专业技术职称（或同等专业水平）</w:t>
            </w:r>
          </w:p>
        </w:tc>
        <w:tc>
          <w:tcPr>
            <w:tcW w:w="2137" w:type="dxa"/>
            <w:gridSpan w:val="3"/>
            <w:noWrap w:val="0"/>
            <w:vAlign w:val="center"/>
          </w:tcPr>
          <w:p w14:paraId="21ECC91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证书编号</w:t>
            </w:r>
          </w:p>
        </w:tc>
        <w:tc>
          <w:tcPr>
            <w:tcW w:w="2091" w:type="dxa"/>
            <w:gridSpan w:val="4"/>
            <w:noWrap w:val="0"/>
            <w:vAlign w:val="center"/>
          </w:tcPr>
          <w:p w14:paraId="4A6F944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发证日期</w:t>
            </w:r>
          </w:p>
        </w:tc>
      </w:tr>
      <w:tr w14:paraId="03C7F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275" w:type="dxa"/>
            <w:noWrap w:val="0"/>
            <w:vAlign w:val="center"/>
          </w:tcPr>
          <w:p w14:paraId="6BBB7364">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专业1</w:t>
            </w:r>
          </w:p>
        </w:tc>
        <w:tc>
          <w:tcPr>
            <w:tcW w:w="1800" w:type="dxa"/>
            <w:gridSpan w:val="2"/>
            <w:noWrap/>
            <w:vAlign w:val="center"/>
          </w:tcPr>
          <w:p w14:paraId="5D5F132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068" w:type="dxa"/>
            <w:gridSpan w:val="3"/>
            <w:noWrap w:val="0"/>
            <w:vAlign w:val="center"/>
          </w:tcPr>
          <w:p w14:paraId="4D2FE60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137" w:type="dxa"/>
            <w:gridSpan w:val="3"/>
            <w:noWrap w:val="0"/>
            <w:vAlign w:val="center"/>
          </w:tcPr>
          <w:p w14:paraId="6211761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091" w:type="dxa"/>
            <w:gridSpan w:val="4"/>
            <w:noWrap w:val="0"/>
            <w:vAlign w:val="center"/>
          </w:tcPr>
          <w:p w14:paraId="56A499B6">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07C70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275" w:type="dxa"/>
            <w:noWrap w:val="0"/>
            <w:vAlign w:val="center"/>
          </w:tcPr>
          <w:p w14:paraId="78352B06">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专业2</w:t>
            </w:r>
          </w:p>
        </w:tc>
        <w:tc>
          <w:tcPr>
            <w:tcW w:w="1800" w:type="dxa"/>
            <w:gridSpan w:val="2"/>
            <w:noWrap/>
            <w:vAlign w:val="center"/>
          </w:tcPr>
          <w:p w14:paraId="1E985171">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068" w:type="dxa"/>
            <w:gridSpan w:val="3"/>
            <w:noWrap w:val="0"/>
            <w:vAlign w:val="center"/>
          </w:tcPr>
          <w:p w14:paraId="5EFC79A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137" w:type="dxa"/>
            <w:gridSpan w:val="3"/>
            <w:noWrap w:val="0"/>
            <w:vAlign w:val="center"/>
          </w:tcPr>
          <w:p w14:paraId="25F621F5">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091" w:type="dxa"/>
            <w:gridSpan w:val="4"/>
            <w:noWrap w:val="0"/>
            <w:vAlign w:val="center"/>
          </w:tcPr>
          <w:p w14:paraId="2A0B5AFC">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4C2DD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9371" w:type="dxa"/>
            <w:gridSpan w:val="13"/>
            <w:noWrap w:val="0"/>
            <w:vAlign w:val="center"/>
          </w:tcPr>
          <w:p w14:paraId="08F0046A">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教育背景</w:t>
            </w:r>
          </w:p>
        </w:tc>
      </w:tr>
      <w:tr w14:paraId="5FA21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2400" w:type="dxa"/>
            <w:gridSpan w:val="2"/>
            <w:noWrap w:val="0"/>
            <w:vAlign w:val="center"/>
          </w:tcPr>
          <w:p w14:paraId="6F186955">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毕业院校</w:t>
            </w:r>
          </w:p>
        </w:tc>
        <w:tc>
          <w:tcPr>
            <w:tcW w:w="1642" w:type="dxa"/>
            <w:gridSpan w:val="2"/>
            <w:noWrap/>
            <w:vAlign w:val="center"/>
          </w:tcPr>
          <w:p w14:paraId="39A4938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毕业专业</w:t>
            </w:r>
          </w:p>
        </w:tc>
        <w:tc>
          <w:tcPr>
            <w:tcW w:w="1643" w:type="dxa"/>
            <w:gridSpan w:val="3"/>
            <w:noWrap w:val="0"/>
            <w:vAlign w:val="center"/>
          </w:tcPr>
          <w:p w14:paraId="006A979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毕业证书</w:t>
            </w:r>
          </w:p>
          <w:p w14:paraId="60610FFF">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编号</w:t>
            </w:r>
          </w:p>
        </w:tc>
        <w:tc>
          <w:tcPr>
            <w:tcW w:w="1080" w:type="dxa"/>
            <w:noWrap/>
            <w:vAlign w:val="center"/>
          </w:tcPr>
          <w:p w14:paraId="3575548E">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学 位</w:t>
            </w:r>
          </w:p>
        </w:tc>
        <w:tc>
          <w:tcPr>
            <w:tcW w:w="1330" w:type="dxa"/>
            <w:gridSpan w:val="4"/>
            <w:noWrap w:val="0"/>
            <w:vAlign w:val="center"/>
          </w:tcPr>
          <w:p w14:paraId="514F9504">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学位证书编号</w:t>
            </w:r>
          </w:p>
        </w:tc>
        <w:tc>
          <w:tcPr>
            <w:tcW w:w="1276" w:type="dxa"/>
            <w:noWrap w:val="0"/>
            <w:vAlign w:val="center"/>
          </w:tcPr>
          <w:p w14:paraId="67D0F518">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毕业时间</w:t>
            </w:r>
          </w:p>
        </w:tc>
      </w:tr>
      <w:tr w14:paraId="5EC93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00" w:type="dxa"/>
            <w:gridSpan w:val="2"/>
            <w:noWrap w:val="0"/>
            <w:vAlign w:val="center"/>
          </w:tcPr>
          <w:p w14:paraId="191B096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642" w:type="dxa"/>
            <w:gridSpan w:val="2"/>
            <w:noWrap/>
            <w:vAlign w:val="center"/>
          </w:tcPr>
          <w:p w14:paraId="2ECAABA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643" w:type="dxa"/>
            <w:gridSpan w:val="3"/>
            <w:noWrap w:val="0"/>
            <w:vAlign w:val="center"/>
          </w:tcPr>
          <w:p w14:paraId="12B57AFA">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080" w:type="dxa"/>
            <w:noWrap/>
            <w:vAlign w:val="center"/>
          </w:tcPr>
          <w:p w14:paraId="123C716D">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330" w:type="dxa"/>
            <w:gridSpan w:val="4"/>
            <w:noWrap w:val="0"/>
            <w:vAlign w:val="center"/>
          </w:tcPr>
          <w:p w14:paraId="5FF0383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276" w:type="dxa"/>
            <w:noWrap w:val="0"/>
            <w:vAlign w:val="center"/>
          </w:tcPr>
          <w:p w14:paraId="6541575D">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44221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00" w:type="dxa"/>
            <w:gridSpan w:val="2"/>
            <w:noWrap w:val="0"/>
            <w:vAlign w:val="center"/>
          </w:tcPr>
          <w:p w14:paraId="2B43497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642" w:type="dxa"/>
            <w:gridSpan w:val="2"/>
            <w:noWrap/>
            <w:vAlign w:val="center"/>
          </w:tcPr>
          <w:p w14:paraId="3B64DAF6">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643" w:type="dxa"/>
            <w:gridSpan w:val="3"/>
            <w:noWrap/>
            <w:vAlign w:val="center"/>
          </w:tcPr>
          <w:p w14:paraId="49876B8A">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080" w:type="dxa"/>
            <w:noWrap w:val="0"/>
            <w:vAlign w:val="center"/>
          </w:tcPr>
          <w:p w14:paraId="439950C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330" w:type="dxa"/>
            <w:gridSpan w:val="4"/>
            <w:noWrap w:val="0"/>
            <w:vAlign w:val="center"/>
          </w:tcPr>
          <w:p w14:paraId="44DADA61">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276" w:type="dxa"/>
            <w:noWrap w:val="0"/>
            <w:vAlign w:val="center"/>
          </w:tcPr>
          <w:p w14:paraId="12279B35">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03937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00" w:type="dxa"/>
            <w:gridSpan w:val="2"/>
            <w:noWrap w:val="0"/>
            <w:vAlign w:val="center"/>
          </w:tcPr>
          <w:p w14:paraId="6CB10AE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642" w:type="dxa"/>
            <w:gridSpan w:val="2"/>
            <w:noWrap/>
            <w:vAlign w:val="center"/>
          </w:tcPr>
          <w:p w14:paraId="73B02321">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643" w:type="dxa"/>
            <w:gridSpan w:val="3"/>
            <w:noWrap/>
            <w:vAlign w:val="center"/>
          </w:tcPr>
          <w:p w14:paraId="2A1E9834">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080" w:type="dxa"/>
            <w:noWrap w:val="0"/>
            <w:vAlign w:val="center"/>
          </w:tcPr>
          <w:p w14:paraId="621949E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330" w:type="dxa"/>
            <w:gridSpan w:val="4"/>
            <w:noWrap w:val="0"/>
            <w:vAlign w:val="center"/>
          </w:tcPr>
          <w:p w14:paraId="61FC7F4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276" w:type="dxa"/>
            <w:noWrap w:val="0"/>
            <w:vAlign w:val="center"/>
          </w:tcPr>
          <w:p w14:paraId="13CD0C8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117FA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00" w:type="dxa"/>
            <w:gridSpan w:val="2"/>
            <w:noWrap w:val="0"/>
            <w:vAlign w:val="center"/>
          </w:tcPr>
          <w:p w14:paraId="25F8163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642" w:type="dxa"/>
            <w:gridSpan w:val="2"/>
            <w:noWrap/>
            <w:vAlign w:val="center"/>
          </w:tcPr>
          <w:p w14:paraId="0FBCE56D">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643" w:type="dxa"/>
            <w:gridSpan w:val="3"/>
            <w:noWrap/>
            <w:vAlign w:val="center"/>
          </w:tcPr>
          <w:p w14:paraId="6432923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080" w:type="dxa"/>
            <w:noWrap w:val="0"/>
            <w:vAlign w:val="center"/>
          </w:tcPr>
          <w:p w14:paraId="67E677C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330" w:type="dxa"/>
            <w:gridSpan w:val="4"/>
            <w:noWrap w:val="0"/>
            <w:vAlign w:val="center"/>
          </w:tcPr>
          <w:p w14:paraId="50DF3CEF">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276" w:type="dxa"/>
            <w:noWrap w:val="0"/>
            <w:vAlign w:val="center"/>
          </w:tcPr>
          <w:p w14:paraId="712380E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5CB0B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00" w:type="dxa"/>
            <w:gridSpan w:val="2"/>
            <w:noWrap w:val="0"/>
            <w:vAlign w:val="center"/>
          </w:tcPr>
          <w:p w14:paraId="383B76ED">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642" w:type="dxa"/>
            <w:gridSpan w:val="2"/>
            <w:noWrap/>
            <w:vAlign w:val="center"/>
          </w:tcPr>
          <w:p w14:paraId="029FB925">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643" w:type="dxa"/>
            <w:gridSpan w:val="3"/>
            <w:noWrap/>
            <w:vAlign w:val="center"/>
          </w:tcPr>
          <w:p w14:paraId="433A628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080" w:type="dxa"/>
            <w:noWrap w:val="0"/>
            <w:vAlign w:val="center"/>
          </w:tcPr>
          <w:p w14:paraId="7A28449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330" w:type="dxa"/>
            <w:gridSpan w:val="4"/>
            <w:noWrap w:val="0"/>
            <w:vAlign w:val="center"/>
          </w:tcPr>
          <w:p w14:paraId="4C5873E6">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276" w:type="dxa"/>
            <w:noWrap w:val="0"/>
            <w:vAlign w:val="center"/>
          </w:tcPr>
          <w:p w14:paraId="10E5DD9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0D711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71" w:type="dxa"/>
            <w:gridSpan w:val="13"/>
            <w:noWrap w:val="0"/>
            <w:vAlign w:val="center"/>
          </w:tcPr>
          <w:p w14:paraId="32D3B65A">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工作经历（提供全部的工作经历）</w:t>
            </w:r>
          </w:p>
        </w:tc>
      </w:tr>
      <w:tr w14:paraId="6F94E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5" w:type="dxa"/>
            <w:noWrap w:val="0"/>
            <w:vAlign w:val="center"/>
          </w:tcPr>
          <w:p w14:paraId="11653A7F">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单位名称</w:t>
            </w:r>
          </w:p>
        </w:tc>
        <w:tc>
          <w:tcPr>
            <w:tcW w:w="1800" w:type="dxa"/>
            <w:gridSpan w:val="2"/>
            <w:noWrap w:val="0"/>
            <w:vAlign w:val="center"/>
          </w:tcPr>
          <w:p w14:paraId="5A78601C">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所在部门</w:t>
            </w:r>
          </w:p>
        </w:tc>
        <w:tc>
          <w:tcPr>
            <w:tcW w:w="3690" w:type="dxa"/>
            <w:gridSpan w:val="5"/>
            <w:noWrap w:val="0"/>
            <w:vAlign w:val="center"/>
          </w:tcPr>
          <w:p w14:paraId="1649AE38">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从事工作</w:t>
            </w:r>
          </w:p>
        </w:tc>
        <w:tc>
          <w:tcPr>
            <w:tcW w:w="2606" w:type="dxa"/>
            <w:gridSpan w:val="5"/>
            <w:noWrap w:val="0"/>
            <w:vAlign w:val="center"/>
          </w:tcPr>
          <w:p w14:paraId="75E8225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起止时间</w:t>
            </w:r>
          </w:p>
        </w:tc>
      </w:tr>
      <w:tr w14:paraId="4E3BC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5" w:type="dxa"/>
            <w:noWrap w:val="0"/>
            <w:vAlign w:val="center"/>
          </w:tcPr>
          <w:p w14:paraId="3E84B96F">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800" w:type="dxa"/>
            <w:gridSpan w:val="2"/>
            <w:noWrap w:val="0"/>
            <w:vAlign w:val="center"/>
          </w:tcPr>
          <w:p w14:paraId="448F952D">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3690" w:type="dxa"/>
            <w:gridSpan w:val="5"/>
            <w:noWrap w:val="0"/>
            <w:vAlign w:val="center"/>
          </w:tcPr>
          <w:p w14:paraId="5CC7559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2606" w:type="dxa"/>
            <w:gridSpan w:val="5"/>
            <w:noWrap w:val="0"/>
            <w:vAlign w:val="center"/>
          </w:tcPr>
          <w:p w14:paraId="1DDD576C">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4AB94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5" w:type="dxa"/>
            <w:noWrap w:val="0"/>
            <w:vAlign w:val="center"/>
          </w:tcPr>
          <w:p w14:paraId="0A2B7463">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800" w:type="dxa"/>
            <w:gridSpan w:val="2"/>
            <w:noWrap w:val="0"/>
            <w:vAlign w:val="center"/>
          </w:tcPr>
          <w:p w14:paraId="7CCAED8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3690" w:type="dxa"/>
            <w:gridSpan w:val="5"/>
            <w:noWrap w:val="0"/>
            <w:vAlign w:val="center"/>
          </w:tcPr>
          <w:p w14:paraId="46B1D75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2606" w:type="dxa"/>
            <w:gridSpan w:val="5"/>
            <w:noWrap w:val="0"/>
            <w:vAlign w:val="center"/>
          </w:tcPr>
          <w:p w14:paraId="666616A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79FAA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5" w:type="dxa"/>
            <w:noWrap w:val="0"/>
            <w:vAlign w:val="center"/>
          </w:tcPr>
          <w:p w14:paraId="2096802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800" w:type="dxa"/>
            <w:gridSpan w:val="2"/>
            <w:noWrap w:val="0"/>
            <w:vAlign w:val="center"/>
          </w:tcPr>
          <w:p w14:paraId="5A12D0F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3690" w:type="dxa"/>
            <w:gridSpan w:val="5"/>
            <w:noWrap w:val="0"/>
            <w:vAlign w:val="center"/>
          </w:tcPr>
          <w:p w14:paraId="5F51E4A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606" w:type="dxa"/>
            <w:gridSpan w:val="5"/>
            <w:noWrap w:val="0"/>
            <w:vAlign w:val="center"/>
          </w:tcPr>
          <w:p w14:paraId="16606BA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002DB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5" w:type="dxa"/>
            <w:noWrap w:val="0"/>
            <w:vAlign w:val="center"/>
          </w:tcPr>
          <w:p w14:paraId="5F26871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800" w:type="dxa"/>
            <w:gridSpan w:val="2"/>
            <w:noWrap w:val="0"/>
            <w:vAlign w:val="center"/>
          </w:tcPr>
          <w:p w14:paraId="6B5DC30E">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3690" w:type="dxa"/>
            <w:gridSpan w:val="5"/>
            <w:noWrap w:val="0"/>
            <w:vAlign w:val="center"/>
          </w:tcPr>
          <w:p w14:paraId="45994CB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606" w:type="dxa"/>
            <w:gridSpan w:val="5"/>
            <w:noWrap w:val="0"/>
            <w:vAlign w:val="center"/>
          </w:tcPr>
          <w:p w14:paraId="1C5CB71D">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6FE73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5" w:type="dxa"/>
            <w:noWrap w:val="0"/>
            <w:vAlign w:val="center"/>
          </w:tcPr>
          <w:p w14:paraId="7B5835B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1800" w:type="dxa"/>
            <w:gridSpan w:val="2"/>
            <w:noWrap w:val="0"/>
            <w:vAlign w:val="center"/>
          </w:tcPr>
          <w:p w14:paraId="59BA5F66">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3690" w:type="dxa"/>
            <w:gridSpan w:val="5"/>
            <w:noWrap w:val="0"/>
            <w:vAlign w:val="center"/>
          </w:tcPr>
          <w:p w14:paraId="50924F08">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2606" w:type="dxa"/>
            <w:gridSpan w:val="5"/>
            <w:noWrap w:val="0"/>
            <w:vAlign w:val="center"/>
          </w:tcPr>
          <w:p w14:paraId="429CC75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51DB1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5" w:type="dxa"/>
            <w:noWrap w:val="0"/>
            <w:vAlign w:val="center"/>
          </w:tcPr>
          <w:p w14:paraId="36810A74">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评审劳务报酬收取账号</w:t>
            </w:r>
          </w:p>
        </w:tc>
        <w:tc>
          <w:tcPr>
            <w:tcW w:w="1800" w:type="dxa"/>
            <w:gridSpan w:val="2"/>
            <w:noWrap w:val="0"/>
            <w:vAlign w:val="center"/>
          </w:tcPr>
          <w:p w14:paraId="203B2B2C">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3690" w:type="dxa"/>
            <w:gridSpan w:val="5"/>
            <w:noWrap w:val="0"/>
            <w:vAlign w:val="center"/>
          </w:tcPr>
          <w:p w14:paraId="20FD0D9C">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开户银行</w:t>
            </w:r>
          </w:p>
        </w:tc>
        <w:tc>
          <w:tcPr>
            <w:tcW w:w="2606" w:type="dxa"/>
            <w:gridSpan w:val="5"/>
            <w:noWrap w:val="0"/>
            <w:vAlign w:val="center"/>
          </w:tcPr>
          <w:p w14:paraId="5C8D04A9">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7BF55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275" w:type="dxa"/>
            <w:noWrap w:val="0"/>
            <w:vAlign w:val="center"/>
          </w:tcPr>
          <w:p w14:paraId="571D2E5A">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是否接受异地评审</w:t>
            </w:r>
          </w:p>
        </w:tc>
        <w:tc>
          <w:tcPr>
            <w:tcW w:w="8096" w:type="dxa"/>
            <w:gridSpan w:val="12"/>
            <w:noWrap w:val="0"/>
            <w:vAlign w:val="center"/>
          </w:tcPr>
          <w:p w14:paraId="2D7C471E">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是</w:t>
            </w:r>
            <w:r>
              <w:rPr>
                <w:rFonts w:ascii="Times New Roman" w:hAnsi="Times New Roman" w:eastAsia="仿宋_GB2312"/>
                <w:sz w:val="24"/>
              </w:rPr>
              <w:sym w:font="Wingdings 2" w:char="F0A3"/>
            </w:r>
            <w:r>
              <w:rPr>
                <w:rFonts w:ascii="Times New Roman" w:hAnsi="Times New Roman" w:eastAsia="仿宋_GB2312"/>
                <w:sz w:val="24"/>
              </w:rPr>
              <w:t xml:space="preserve">        否</w:t>
            </w:r>
            <w:r>
              <w:rPr>
                <w:rFonts w:ascii="Times New Roman" w:hAnsi="Times New Roman" w:eastAsia="仿宋_GB2312"/>
                <w:sz w:val="24"/>
              </w:rPr>
              <w:sym w:font="Wingdings 2" w:char="F0A3"/>
            </w:r>
          </w:p>
        </w:tc>
      </w:tr>
      <w:tr w14:paraId="69953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75" w:type="dxa"/>
            <w:noWrap w:val="0"/>
            <w:vAlign w:val="center"/>
          </w:tcPr>
          <w:p w14:paraId="0E494346">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评审区域</w:t>
            </w:r>
          </w:p>
        </w:tc>
        <w:tc>
          <w:tcPr>
            <w:tcW w:w="8096" w:type="dxa"/>
            <w:gridSpan w:val="12"/>
            <w:noWrap w:val="0"/>
            <w:vAlign w:val="top"/>
          </w:tcPr>
          <w:p w14:paraId="5FA9E2A5">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3B54B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9371" w:type="dxa"/>
            <w:gridSpan w:val="13"/>
            <w:noWrap w:val="0"/>
            <w:vAlign w:val="center"/>
          </w:tcPr>
          <w:p w14:paraId="7413E041">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本人需回避的单位（含三年内情形）</w:t>
            </w:r>
          </w:p>
        </w:tc>
      </w:tr>
      <w:tr w14:paraId="58BBF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75" w:type="dxa"/>
            <w:noWrap w:val="0"/>
            <w:vAlign w:val="center"/>
          </w:tcPr>
          <w:p w14:paraId="3E26DEDC">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单位名称</w:t>
            </w:r>
          </w:p>
        </w:tc>
        <w:tc>
          <w:tcPr>
            <w:tcW w:w="8096" w:type="dxa"/>
            <w:gridSpan w:val="12"/>
            <w:noWrap w:val="0"/>
            <w:vAlign w:val="center"/>
          </w:tcPr>
          <w:p w14:paraId="2EB99551">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说明</w:t>
            </w:r>
          </w:p>
        </w:tc>
      </w:tr>
      <w:tr w14:paraId="616C2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75" w:type="dxa"/>
            <w:noWrap w:val="0"/>
            <w:vAlign w:val="center"/>
          </w:tcPr>
          <w:p w14:paraId="3D8BBB51">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8096" w:type="dxa"/>
            <w:gridSpan w:val="12"/>
            <w:noWrap w:val="0"/>
            <w:vAlign w:val="top"/>
          </w:tcPr>
          <w:p w14:paraId="573F0C5C">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6727D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75" w:type="dxa"/>
            <w:noWrap w:val="0"/>
            <w:vAlign w:val="center"/>
          </w:tcPr>
          <w:p w14:paraId="28F9EC95">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8096" w:type="dxa"/>
            <w:gridSpan w:val="12"/>
            <w:noWrap w:val="0"/>
            <w:vAlign w:val="top"/>
          </w:tcPr>
          <w:p w14:paraId="77442BD3">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6DBEB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75" w:type="dxa"/>
            <w:noWrap w:val="0"/>
            <w:vAlign w:val="center"/>
          </w:tcPr>
          <w:p w14:paraId="1D73DDB2">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8096" w:type="dxa"/>
            <w:gridSpan w:val="12"/>
            <w:noWrap w:val="0"/>
            <w:vAlign w:val="top"/>
          </w:tcPr>
          <w:p w14:paraId="64B09845">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24A41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75" w:type="dxa"/>
            <w:noWrap w:val="0"/>
            <w:vAlign w:val="center"/>
          </w:tcPr>
          <w:p w14:paraId="27E5E38F">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c>
          <w:tcPr>
            <w:tcW w:w="8096" w:type="dxa"/>
            <w:gridSpan w:val="12"/>
            <w:noWrap w:val="0"/>
            <w:vAlign w:val="top"/>
          </w:tcPr>
          <w:p w14:paraId="78EFA2CC">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p>
        </w:tc>
      </w:tr>
      <w:tr w14:paraId="31E4B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jc w:val="center"/>
        </w:trPr>
        <w:tc>
          <w:tcPr>
            <w:tcW w:w="1275" w:type="dxa"/>
            <w:noWrap w:val="0"/>
            <w:vAlign w:val="center"/>
          </w:tcPr>
          <w:p w14:paraId="29661C7C">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单位意见</w:t>
            </w:r>
          </w:p>
        </w:tc>
        <w:tc>
          <w:tcPr>
            <w:tcW w:w="5490" w:type="dxa"/>
            <w:gridSpan w:val="7"/>
            <w:noWrap w:val="0"/>
            <w:vAlign w:val="center"/>
          </w:tcPr>
          <w:p w14:paraId="786A4A3A">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hint="eastAsia" w:ascii="Times New Roman" w:hAnsi="Times New Roman" w:eastAsia="仿宋_GB2312"/>
                <w:sz w:val="24"/>
                <w:lang w:eastAsia="zh-CN"/>
              </w:rPr>
            </w:pPr>
            <w:r>
              <w:rPr>
                <w:rFonts w:hint="eastAsia" w:ascii="Times New Roman" w:hAnsi="Times New Roman" w:eastAsia="仿宋_GB2312"/>
                <w:sz w:val="24"/>
                <w:lang w:eastAsia="zh-CN"/>
              </w:rPr>
              <w:t>（退休人员可不填）</w:t>
            </w:r>
          </w:p>
        </w:tc>
        <w:tc>
          <w:tcPr>
            <w:tcW w:w="2606" w:type="dxa"/>
            <w:gridSpan w:val="5"/>
            <w:noWrap w:val="0"/>
            <w:vAlign w:val="center"/>
          </w:tcPr>
          <w:p w14:paraId="0D985538">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公章（本单位公章或人事部门章）</w:t>
            </w:r>
          </w:p>
          <w:p w14:paraId="00E74C83">
            <w:pPr>
              <w:keepNext w:val="0"/>
              <w:keepLines w:val="0"/>
              <w:pageBreakBefore w:val="0"/>
              <w:widowControl/>
              <w:kinsoku/>
              <w:wordWrap/>
              <w:overflowPunct/>
              <w:topLinePunct w:val="0"/>
              <w:autoSpaceDE/>
              <w:autoSpaceDN/>
              <w:bidi w:val="0"/>
              <w:adjustRightInd/>
              <w:snapToGrid/>
              <w:spacing w:beforeAutospacing="0" w:line="430" w:lineRule="exact"/>
              <w:textAlignment w:val="auto"/>
              <w:rPr>
                <w:rFonts w:ascii="Times New Roman" w:hAnsi="Times New Roman" w:eastAsia="仿宋_GB2312"/>
                <w:sz w:val="24"/>
              </w:rPr>
            </w:pPr>
          </w:p>
          <w:p w14:paraId="2C0DE65B">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xml:space="preserve">   年   月    日　</w:t>
            </w:r>
          </w:p>
        </w:tc>
      </w:tr>
      <w:tr w14:paraId="09098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275" w:type="dxa"/>
            <w:noWrap w:val="0"/>
            <w:vAlign w:val="center"/>
          </w:tcPr>
          <w:p w14:paraId="3D0B2530">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申请人</w:t>
            </w:r>
          </w:p>
          <w:p w14:paraId="36DB3E4E">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签名</w:t>
            </w:r>
          </w:p>
        </w:tc>
        <w:tc>
          <w:tcPr>
            <w:tcW w:w="5490" w:type="dxa"/>
            <w:gridSpan w:val="7"/>
            <w:noWrap w:val="0"/>
            <w:vAlign w:val="center"/>
          </w:tcPr>
          <w:p w14:paraId="150B9394">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2606" w:type="dxa"/>
            <w:gridSpan w:val="5"/>
            <w:noWrap w:val="0"/>
            <w:vAlign w:val="center"/>
          </w:tcPr>
          <w:p w14:paraId="222FCEDA">
            <w:pPr>
              <w:keepNext w:val="0"/>
              <w:keepLines w:val="0"/>
              <w:pageBreakBefore w:val="0"/>
              <w:widowControl/>
              <w:kinsoku/>
              <w:wordWrap/>
              <w:overflowPunct/>
              <w:topLinePunct w:val="0"/>
              <w:autoSpaceDE/>
              <w:autoSpaceDN/>
              <w:bidi w:val="0"/>
              <w:adjustRightInd/>
              <w:snapToGrid/>
              <w:spacing w:beforeAutospacing="0" w:line="430" w:lineRule="exact"/>
              <w:textAlignment w:val="auto"/>
              <w:rPr>
                <w:rFonts w:ascii="Times New Roman" w:hAnsi="Times New Roman" w:eastAsia="仿宋_GB2312"/>
                <w:sz w:val="24"/>
              </w:rPr>
            </w:pPr>
            <w:r>
              <w:rPr>
                <w:rFonts w:ascii="Times New Roman" w:hAnsi="Times New Roman" w:eastAsia="仿宋_GB2312"/>
                <w:sz w:val="24"/>
              </w:rPr>
              <w:t>申请时间</w:t>
            </w:r>
          </w:p>
          <w:p w14:paraId="4C6DC2B2">
            <w:pPr>
              <w:keepNext w:val="0"/>
              <w:keepLines w:val="0"/>
              <w:pageBreakBefore w:val="0"/>
              <w:widowControl/>
              <w:kinsoku/>
              <w:wordWrap/>
              <w:overflowPunct/>
              <w:topLinePunct w:val="0"/>
              <w:autoSpaceDE/>
              <w:autoSpaceDN/>
              <w:bidi w:val="0"/>
              <w:adjustRightInd/>
              <w:snapToGrid/>
              <w:spacing w:beforeAutospacing="0" w:line="430" w:lineRule="exact"/>
              <w:textAlignment w:val="auto"/>
              <w:rPr>
                <w:rFonts w:ascii="Times New Roman" w:hAnsi="Times New Roman" w:eastAsia="仿宋_GB2312"/>
              </w:rPr>
            </w:pPr>
          </w:p>
          <w:p w14:paraId="0C3B9B57">
            <w:pPr>
              <w:keepNext w:val="0"/>
              <w:keepLines w:val="0"/>
              <w:pageBreakBefore w:val="0"/>
              <w:widowControl/>
              <w:kinsoku/>
              <w:wordWrap/>
              <w:overflowPunct/>
              <w:topLinePunct w:val="0"/>
              <w:autoSpaceDE/>
              <w:autoSpaceDN/>
              <w:bidi w:val="0"/>
              <w:adjustRightInd/>
              <w:snapToGrid/>
              <w:spacing w:beforeAutospacing="0" w:line="430" w:lineRule="exact"/>
              <w:jc w:val="center"/>
              <w:textAlignment w:val="auto"/>
              <w:rPr>
                <w:rFonts w:ascii="Times New Roman" w:hAnsi="Times New Roman" w:eastAsia="仿宋_GB2312"/>
                <w:sz w:val="24"/>
              </w:rPr>
            </w:pPr>
            <w:r>
              <w:rPr>
                <w:rFonts w:ascii="Times New Roman" w:hAnsi="Times New Roman" w:eastAsia="仿宋_GB2312"/>
                <w:sz w:val="24"/>
              </w:rPr>
              <w:t xml:space="preserve">   年   月    日</w:t>
            </w:r>
          </w:p>
        </w:tc>
      </w:tr>
    </w:tbl>
    <w:p w14:paraId="4EFC8699">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jc w:val="both"/>
        <w:textAlignment w:val="auto"/>
        <w:rPr>
          <w:rFonts w:hint="eastAsia" w:ascii="Times New Roman" w:hAnsi="Times New Roman" w:eastAsia="仿宋_GB2312"/>
          <w:sz w:val="32"/>
          <w:szCs w:val="32"/>
        </w:rPr>
      </w:pPr>
    </w:p>
    <w:p w14:paraId="5D467FD7">
      <w:pPr>
        <w:keepNext w:val="0"/>
        <w:keepLines w:val="0"/>
        <w:pageBreakBefore w:val="0"/>
        <w:kinsoku/>
        <w:wordWrap/>
        <w:overflowPunct/>
        <w:topLinePunct w:val="0"/>
        <w:autoSpaceDE/>
        <w:autoSpaceDN/>
        <w:bidi w:val="0"/>
        <w:adjustRightInd/>
        <w:snapToGrid/>
        <w:spacing w:beforeAutospacing="0" w:line="570" w:lineRule="exac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br w:type="page"/>
      </w:r>
    </w:p>
    <w:p w14:paraId="6869E165">
      <w:pPr>
        <w:keepNext w:val="0"/>
        <w:keepLines w:val="0"/>
        <w:pageBreakBefore w:val="0"/>
        <w:widowControl/>
        <w:suppressLineNumbers w:val="0"/>
        <w:kinsoku/>
        <w:wordWrap/>
        <w:overflowPunct/>
        <w:topLinePunct w:val="0"/>
        <w:autoSpaceDE/>
        <w:autoSpaceDN/>
        <w:bidi w:val="0"/>
        <w:adjustRightInd/>
        <w:snapToGrid/>
        <w:spacing w:beforeAutospacing="0" w:line="570" w:lineRule="exact"/>
        <w:jc w:val="left"/>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附件2</w:t>
      </w:r>
    </w:p>
    <w:p w14:paraId="5756DB0D">
      <w:pPr>
        <w:keepNext w:val="0"/>
        <w:keepLines w:val="0"/>
        <w:pageBreakBefore w:val="0"/>
        <w:widowControl/>
        <w:kinsoku/>
        <w:wordWrap/>
        <w:overflowPunct/>
        <w:topLinePunct w:val="0"/>
        <w:autoSpaceDE/>
        <w:autoSpaceDN/>
        <w:bidi w:val="0"/>
        <w:adjustRightInd/>
        <w:snapToGrid/>
        <w:spacing w:beforeAutospacing="0" w:line="570" w:lineRule="exact"/>
        <w:jc w:val="left"/>
        <w:textAlignment w:val="auto"/>
        <w:rPr>
          <w:rFonts w:ascii="Times New Roman" w:hAnsi="Times New Roman" w:eastAsia="黑体"/>
          <w:color w:val="000000"/>
          <w:sz w:val="32"/>
          <w:szCs w:val="32"/>
        </w:rPr>
      </w:pPr>
    </w:p>
    <w:p w14:paraId="22237219">
      <w:pPr>
        <w:keepNext w:val="0"/>
        <w:keepLines w:val="0"/>
        <w:pageBreakBefore w:val="0"/>
        <w:widowControl/>
        <w:kinsoku/>
        <w:wordWrap/>
        <w:overflowPunct/>
        <w:topLinePunct w:val="0"/>
        <w:autoSpaceDE/>
        <w:autoSpaceDN/>
        <w:bidi w:val="0"/>
        <w:adjustRightInd/>
        <w:snapToGrid/>
        <w:spacing w:beforeAutospacing="0" w:line="570" w:lineRule="exact"/>
        <w:jc w:val="center"/>
        <w:textAlignment w:val="auto"/>
        <w:rPr>
          <w:rFonts w:ascii="Times New Roman" w:hAnsi="Times New Roman" w:eastAsia="方正小标宋_GBK"/>
          <w:color w:val="000000"/>
          <w:sz w:val="40"/>
          <w:szCs w:val="40"/>
        </w:rPr>
      </w:pPr>
      <w:r>
        <w:rPr>
          <w:rFonts w:hint="eastAsia" w:ascii="Times New Roman" w:hAnsi="Times New Roman" w:eastAsia="方正小标宋_GBK"/>
          <w:color w:val="000000"/>
          <w:sz w:val="40"/>
          <w:szCs w:val="40"/>
          <w:lang w:eastAsia="zh-CN"/>
        </w:rPr>
        <w:t>青海</w:t>
      </w:r>
      <w:r>
        <w:rPr>
          <w:rFonts w:ascii="Times New Roman" w:hAnsi="Times New Roman" w:eastAsia="方正小标宋_GBK"/>
          <w:color w:val="000000"/>
          <w:sz w:val="40"/>
          <w:szCs w:val="40"/>
        </w:rPr>
        <w:t>省政府采购评审专家承诺书</w:t>
      </w:r>
    </w:p>
    <w:p w14:paraId="7F7789C0">
      <w:pPr>
        <w:keepNext w:val="0"/>
        <w:keepLines w:val="0"/>
        <w:pageBreakBefore w:val="0"/>
        <w:widowControl/>
        <w:kinsoku/>
        <w:wordWrap/>
        <w:overflowPunct/>
        <w:topLinePunct w:val="0"/>
        <w:autoSpaceDE/>
        <w:autoSpaceDN/>
        <w:bidi w:val="0"/>
        <w:adjustRightInd/>
        <w:snapToGrid/>
        <w:spacing w:beforeAutospacing="0" w:line="570" w:lineRule="exact"/>
        <w:jc w:val="center"/>
        <w:textAlignment w:val="auto"/>
        <w:rPr>
          <w:rFonts w:ascii="Times New Roman" w:hAnsi="Times New Roman" w:eastAsia="方正小标宋_GBK"/>
          <w:color w:val="000000"/>
          <w:sz w:val="36"/>
          <w:szCs w:val="36"/>
        </w:rPr>
      </w:pPr>
    </w:p>
    <w:p w14:paraId="0DC71573">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我自愿申请成为</w:t>
      </w:r>
      <w:r>
        <w:rPr>
          <w:rFonts w:hint="eastAsia" w:ascii="Times New Roman" w:hAnsi="Times New Roman" w:eastAsia="仿宋_GB2312"/>
          <w:color w:val="000000"/>
          <w:sz w:val="32"/>
          <w:szCs w:val="32"/>
          <w:lang w:eastAsia="zh-CN"/>
        </w:rPr>
        <w:t>青海</w:t>
      </w:r>
      <w:r>
        <w:rPr>
          <w:rFonts w:ascii="Times New Roman" w:hAnsi="Times New Roman" w:eastAsia="仿宋_GB2312"/>
          <w:color w:val="000000"/>
          <w:sz w:val="32"/>
          <w:szCs w:val="32"/>
        </w:rPr>
        <w:t>省政府采购评审专家，自觉遵守有关法律法规、部门规章以及规范性文件的规定，恪守职业道德，遵守评审工作纪律，履行评审专家义务，认真完成评审工作任务。如有违背，愿意承担相关法律责任。现承诺如下：</w:t>
      </w:r>
    </w:p>
    <w:p w14:paraId="2946D95E">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（一）申请材料真实有效。</w:t>
      </w:r>
    </w:p>
    <w:p w14:paraId="2F760231">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（二）以独立身份参加评审工作，</w:t>
      </w:r>
      <w:r>
        <w:rPr>
          <w:rFonts w:hint="eastAsia" w:ascii="Times New Roman" w:hAnsi="Times New Roman" w:eastAsia="仿宋_GB2312"/>
          <w:color w:val="000000"/>
          <w:sz w:val="32"/>
          <w:szCs w:val="32"/>
          <w:lang w:eastAsia="zh-CN"/>
        </w:rPr>
        <w:t>严格遵守有关法律法规，</w:t>
      </w:r>
      <w:r>
        <w:rPr>
          <w:rFonts w:ascii="Times New Roman" w:hAnsi="Times New Roman" w:eastAsia="仿宋_GB2312"/>
          <w:color w:val="000000"/>
          <w:spacing w:val="-11"/>
          <w:sz w:val="32"/>
          <w:szCs w:val="32"/>
        </w:rPr>
        <w:t>按照客观、公正、审慎的原则，</w:t>
      </w:r>
      <w:r>
        <w:rPr>
          <w:rFonts w:ascii="Times New Roman" w:hAnsi="Times New Roman" w:eastAsia="仿宋_GB2312"/>
          <w:color w:val="000000"/>
          <w:sz w:val="32"/>
          <w:szCs w:val="32"/>
        </w:rPr>
        <w:t>依法履行评审专家工作职责并承担相应法律责任。</w:t>
      </w:r>
    </w:p>
    <w:p w14:paraId="0A3E871F">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三）具有良好的职业道德，廉洁自律，遵纪守法，无行贿、受贿、欺诈等不良信用记录；未受到过严重警告及以上的党纪处分或记大过及以上的政务处分；未受到过除警告、通报批评、罚款以外的行政处罚；未受到过刑事处罚。</w:t>
      </w:r>
    </w:p>
    <w:p w14:paraId="4982C0E0">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（四）在身体健康的情况下接受项目评审邀请，如因身体状况等原因不能继续参与项目评审的，自行承担全部责任。</w:t>
      </w:r>
    </w:p>
    <w:p w14:paraId="1D877855">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（五）自行承担应邀参与评审的在途安全责任。</w:t>
      </w:r>
    </w:p>
    <w:p w14:paraId="72AE4111">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（六）本人存在政府采购相关制度规定所需回避情形的，主动申请回避。</w:t>
      </w:r>
    </w:p>
    <w:p w14:paraId="62C16B95">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pacing w:val="-11"/>
          <w:sz w:val="32"/>
          <w:szCs w:val="32"/>
        </w:rPr>
      </w:pPr>
      <w:r>
        <w:rPr>
          <w:rFonts w:ascii="Times New Roman" w:hAnsi="Times New Roman" w:eastAsia="仿宋_GB2312"/>
          <w:color w:val="000000"/>
          <w:sz w:val="32"/>
          <w:szCs w:val="32"/>
        </w:rPr>
        <w:t>（七）不违反规定与供应商或者其他利害关系人私下接触和收受其财物与其他好处；</w:t>
      </w:r>
      <w:r>
        <w:rPr>
          <w:rFonts w:ascii="Times New Roman" w:hAnsi="Times New Roman" w:eastAsia="仿宋_GB2312"/>
          <w:color w:val="000000"/>
          <w:spacing w:val="-11"/>
          <w:sz w:val="32"/>
          <w:szCs w:val="32"/>
        </w:rPr>
        <w:t>不诱导或干扰其他评审专家的评审；</w:t>
      </w:r>
      <w:r>
        <w:rPr>
          <w:rFonts w:ascii="Times New Roman" w:hAnsi="Times New Roman" w:eastAsia="仿宋_GB2312"/>
          <w:color w:val="000000"/>
          <w:sz w:val="32"/>
          <w:szCs w:val="32"/>
        </w:rPr>
        <w:t>不向外界透露本人参与评审的信息，不泄露评审情况及获悉的国家秘密和商业秘密，不违反其他评审专家义务</w:t>
      </w:r>
      <w:r>
        <w:rPr>
          <w:rFonts w:ascii="Times New Roman" w:hAnsi="Times New Roman" w:eastAsia="仿宋_GB2312"/>
          <w:color w:val="000000"/>
          <w:spacing w:val="-11"/>
          <w:sz w:val="32"/>
          <w:szCs w:val="32"/>
        </w:rPr>
        <w:t>。</w:t>
      </w:r>
    </w:p>
    <w:p w14:paraId="1155F558">
      <w:pPr>
        <w:keepNext w:val="0"/>
        <w:keepLines w:val="0"/>
        <w:pageBreakBefore w:val="0"/>
        <w:kinsoku/>
        <w:wordWrap/>
        <w:overflowPunct/>
        <w:topLinePunct w:val="0"/>
        <w:autoSpaceDE/>
        <w:autoSpaceDN/>
        <w:bidi w:val="0"/>
        <w:adjustRightInd/>
        <w:snapToGrid/>
        <w:spacing w:beforeAutospacing="0" w:line="570" w:lineRule="exact"/>
        <w:ind w:firstLine="596" w:firstLineChars="200"/>
        <w:textAlignment w:val="auto"/>
        <w:rPr>
          <w:rFonts w:ascii="Times New Roman" w:hAnsi="Times New Roman" w:eastAsia="仿宋_GB2312"/>
          <w:color w:val="000000"/>
          <w:sz w:val="32"/>
          <w:szCs w:val="32"/>
        </w:rPr>
      </w:pPr>
      <w:r>
        <w:rPr>
          <w:rFonts w:ascii="Times New Roman" w:hAnsi="Times New Roman" w:eastAsia="仿宋_GB2312"/>
          <w:color w:val="000000"/>
          <w:spacing w:val="-11"/>
          <w:sz w:val="32"/>
          <w:szCs w:val="32"/>
        </w:rPr>
        <w:t>（八）</w:t>
      </w:r>
      <w:r>
        <w:rPr>
          <w:rFonts w:ascii="Times New Roman" w:hAnsi="Times New Roman" w:eastAsia="仿宋_GB2312"/>
          <w:color w:val="000000"/>
          <w:sz w:val="32"/>
          <w:szCs w:val="32"/>
        </w:rPr>
        <w:t>已</w:t>
      </w:r>
      <w:r>
        <w:rPr>
          <w:rFonts w:ascii="Times New Roman" w:hAnsi="Times New Roman" w:eastAsia="仿宋_GB2312"/>
          <w:color w:val="000000"/>
          <w:spacing w:val="-6"/>
          <w:sz w:val="32"/>
          <w:szCs w:val="32"/>
        </w:rPr>
        <w:t>知晓政府采购制度中对政府采购评审专家违法违规行为进行处罚的规定。如有违反，将承担相应责任。</w:t>
      </w:r>
    </w:p>
    <w:p w14:paraId="18B1337B">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lang w:eastAsia="zh-CN"/>
        </w:rPr>
        <w:t>九</w:t>
      </w:r>
      <w:r>
        <w:rPr>
          <w:rFonts w:ascii="Times New Roman" w:hAnsi="Times New Roman" w:eastAsia="仿宋_GB2312"/>
          <w:color w:val="000000"/>
          <w:sz w:val="32"/>
          <w:szCs w:val="32"/>
        </w:rPr>
        <w:t>）本人已认真阅读《</w:t>
      </w:r>
      <w:r>
        <w:rPr>
          <w:rFonts w:hint="eastAsia" w:ascii="Times New Roman" w:hAnsi="Times New Roman" w:eastAsia="仿宋_GB2312"/>
          <w:color w:val="000000"/>
          <w:sz w:val="32"/>
          <w:szCs w:val="32"/>
          <w:lang w:eastAsia="zh-CN"/>
        </w:rPr>
        <w:t>青海</w:t>
      </w:r>
      <w:r>
        <w:rPr>
          <w:rFonts w:ascii="Times New Roman" w:hAnsi="Times New Roman" w:eastAsia="仿宋_GB2312"/>
          <w:color w:val="000000"/>
          <w:sz w:val="32"/>
          <w:szCs w:val="32"/>
        </w:rPr>
        <w:t>省政府采购评审专家管理办法》，并知晓其规定。</w:t>
      </w:r>
    </w:p>
    <w:p w14:paraId="338E14E1">
      <w:pPr>
        <w:keepNext w:val="0"/>
        <w:keepLines w:val="0"/>
        <w:pageBreakBefore w:val="0"/>
        <w:kinsoku/>
        <w:wordWrap/>
        <w:overflowPunct/>
        <w:topLinePunct w:val="0"/>
        <w:autoSpaceDE/>
        <w:autoSpaceDN/>
        <w:bidi w:val="0"/>
        <w:adjustRightInd/>
        <w:snapToGrid/>
        <w:spacing w:beforeAutospacing="0" w:line="57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特此承诺。</w:t>
      </w:r>
    </w:p>
    <w:p w14:paraId="1D12F1CD">
      <w:pPr>
        <w:keepNext w:val="0"/>
        <w:keepLines w:val="0"/>
        <w:pageBreakBefore w:val="0"/>
        <w:widowControl/>
        <w:kinsoku/>
        <w:wordWrap/>
        <w:overflowPunct/>
        <w:topLinePunct w:val="0"/>
        <w:autoSpaceDE/>
        <w:autoSpaceDN/>
        <w:bidi w:val="0"/>
        <w:adjustRightInd/>
        <w:snapToGrid/>
        <w:spacing w:beforeAutospacing="0" w:line="570" w:lineRule="exact"/>
        <w:ind w:firstLine="4160" w:firstLineChars="1300"/>
        <w:jc w:val="left"/>
        <w:textAlignment w:val="auto"/>
        <w:rPr>
          <w:rFonts w:ascii="Times New Roman" w:hAnsi="Times New Roman" w:eastAsia="仿宋_GB2312"/>
          <w:color w:val="000000"/>
          <w:sz w:val="32"/>
          <w:szCs w:val="32"/>
        </w:rPr>
      </w:pPr>
    </w:p>
    <w:p w14:paraId="4F4175BF">
      <w:pPr>
        <w:keepNext w:val="0"/>
        <w:keepLines w:val="0"/>
        <w:pageBreakBefore w:val="0"/>
        <w:widowControl/>
        <w:kinsoku/>
        <w:wordWrap/>
        <w:overflowPunct/>
        <w:topLinePunct w:val="0"/>
        <w:autoSpaceDE/>
        <w:autoSpaceDN/>
        <w:bidi w:val="0"/>
        <w:adjustRightInd/>
        <w:snapToGrid/>
        <w:spacing w:beforeAutospacing="0" w:line="570" w:lineRule="exact"/>
        <w:ind w:firstLine="4160" w:firstLineChars="1300"/>
        <w:jc w:val="left"/>
        <w:textAlignment w:val="auto"/>
        <w:rPr>
          <w:rFonts w:ascii="Times New Roman" w:hAnsi="Times New Roman" w:eastAsia="仿宋_GB2312"/>
          <w:color w:val="000000"/>
          <w:sz w:val="32"/>
          <w:szCs w:val="32"/>
        </w:rPr>
      </w:pPr>
    </w:p>
    <w:p w14:paraId="4A91C2B7">
      <w:pPr>
        <w:keepNext w:val="0"/>
        <w:keepLines w:val="0"/>
        <w:pageBreakBefore w:val="0"/>
        <w:widowControl/>
        <w:kinsoku/>
        <w:wordWrap/>
        <w:overflowPunct/>
        <w:topLinePunct w:val="0"/>
        <w:autoSpaceDE/>
        <w:autoSpaceDN/>
        <w:bidi w:val="0"/>
        <w:adjustRightInd/>
        <w:snapToGrid/>
        <w:spacing w:beforeAutospacing="0" w:line="570" w:lineRule="exact"/>
        <w:ind w:firstLine="4160" w:firstLineChars="1300"/>
        <w:jc w:val="left"/>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评审专家（签字）：</w:t>
      </w:r>
    </w:p>
    <w:p w14:paraId="41EE85D9">
      <w:pPr>
        <w:keepNext w:val="0"/>
        <w:keepLines w:val="0"/>
        <w:pageBreakBefore w:val="0"/>
        <w:widowControl/>
        <w:kinsoku/>
        <w:wordWrap/>
        <w:overflowPunct/>
        <w:topLinePunct w:val="0"/>
        <w:autoSpaceDE/>
        <w:autoSpaceDN/>
        <w:bidi w:val="0"/>
        <w:adjustRightInd/>
        <w:snapToGrid/>
        <w:spacing w:beforeAutospacing="0" w:line="570" w:lineRule="exact"/>
        <w:ind w:firstLine="4806" w:firstLineChars="1502"/>
        <w:jc w:val="left"/>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       年    月   日</w:t>
      </w:r>
    </w:p>
    <w:p w14:paraId="6D75CB73">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Times New Roman" w:hAnsi="Times New Roman" w:eastAsia="仿宋_GB2312"/>
          <w:sz w:val="32"/>
          <w:szCs w:val="32"/>
        </w:rPr>
      </w:pPr>
    </w:p>
    <w:p w14:paraId="59188B40">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Times New Roman" w:hAnsi="Times New Roman" w:eastAsia="仿宋_GB2312"/>
          <w:sz w:val="32"/>
          <w:szCs w:val="32"/>
        </w:rPr>
      </w:pPr>
    </w:p>
    <w:p w14:paraId="3BD826D1">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Times New Roman" w:hAnsi="Times New Roman" w:eastAsia="仿宋_GB2312"/>
          <w:sz w:val="32"/>
          <w:szCs w:val="32"/>
        </w:rPr>
      </w:pPr>
    </w:p>
    <w:p w14:paraId="5E134435">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Times New Roman" w:hAnsi="Times New Roman" w:eastAsia="仿宋_GB2312"/>
          <w:sz w:val="32"/>
          <w:szCs w:val="32"/>
        </w:rPr>
      </w:pPr>
    </w:p>
    <w:p w14:paraId="4B75C11A">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Times New Roman" w:hAnsi="Times New Roman" w:eastAsia="仿宋_GB2312"/>
          <w:sz w:val="32"/>
          <w:szCs w:val="32"/>
        </w:rPr>
      </w:pPr>
    </w:p>
    <w:p w14:paraId="4590F424">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Times New Roman" w:hAnsi="Times New Roman" w:eastAsia="仿宋_GB2312"/>
          <w:sz w:val="32"/>
          <w:szCs w:val="32"/>
        </w:rPr>
      </w:pPr>
    </w:p>
    <w:p w14:paraId="667D1ACD">
      <w:pPr>
        <w:pStyle w:val="7"/>
        <w:keepNext w:val="0"/>
        <w:keepLines w:val="0"/>
        <w:pageBreakBefore w:val="0"/>
        <w:widowControl/>
        <w:kinsoku/>
        <w:wordWrap/>
        <w:overflowPunct/>
        <w:topLinePunct w:val="0"/>
        <w:bidi w:val="0"/>
        <w:snapToGrid/>
        <w:spacing w:before="0" w:beforeAutospacing="0" w:after="0" w:afterAutospacing="0" w:line="570" w:lineRule="exact"/>
        <w:ind w:firstLine="640" w:firstLineChars="200"/>
        <w:jc w:val="both"/>
        <w:textAlignment w:val="auto"/>
        <w:rPr>
          <w:rFonts w:hint="eastAsia" w:ascii="Times New Roman" w:hAnsi="Times New Roman" w:eastAsia="仿宋_GB2312"/>
          <w:sz w:val="32"/>
          <w:szCs w:val="32"/>
        </w:rPr>
      </w:pPr>
    </w:p>
    <w:p w14:paraId="2A2F7E62">
      <w:pPr>
        <w:rPr>
          <w:rFonts w:hint="eastAsia" w:ascii="Times New Roman" w:hAnsi="Times New Roman" w:eastAsia="仿宋_GB2312"/>
          <w:sz w:val="32"/>
          <w:szCs w:val="32"/>
        </w:rPr>
      </w:pPr>
      <w:r>
        <w:rPr>
          <w:rFonts w:hint="eastAsia" w:ascii="Times New Roman" w:hAnsi="Times New Roman" w:eastAsia="仿宋_GB2312"/>
          <w:sz w:val="32"/>
          <w:szCs w:val="32"/>
        </w:rPr>
        <w:br w:type="page"/>
      </w:r>
    </w:p>
    <w:p w14:paraId="048D8FEF">
      <w:pPr>
        <w:keepNext w:val="0"/>
        <w:keepLines w:val="0"/>
        <w:pageBreakBefore w:val="0"/>
        <w:widowControl/>
        <w:suppressLineNumbers w:val="0"/>
        <w:kinsoku/>
        <w:wordWrap/>
        <w:overflowPunct/>
        <w:topLinePunct w:val="0"/>
        <w:autoSpaceDE/>
        <w:autoSpaceDN/>
        <w:bidi w:val="0"/>
        <w:adjustRightInd/>
        <w:snapToGrid/>
        <w:spacing w:beforeAutospacing="0" w:line="570" w:lineRule="exact"/>
        <w:jc w:val="left"/>
        <w:textAlignment w:val="auto"/>
        <w:rPr>
          <w:rFonts w:hint="default"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附件3</w:t>
      </w:r>
    </w:p>
    <w:p w14:paraId="4B01457C">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pPr>
      <w:r>
        <w:rPr>
          <w:rFonts w:hint="eastAsia" w:ascii="Times New Roman" w:hAnsi="Times New Roman" w:eastAsia="方正小标宋_GBK"/>
          <w:sz w:val="38"/>
          <w:szCs w:val="38"/>
          <w:lang w:eastAsia="zh-CN"/>
        </w:rPr>
        <w:t>青海</w:t>
      </w:r>
      <w:r>
        <w:rPr>
          <w:rFonts w:ascii="Times New Roman" w:hAnsi="Times New Roman" w:eastAsia="方正小标宋_GBK"/>
          <w:sz w:val="38"/>
          <w:szCs w:val="38"/>
        </w:rPr>
        <w:t>省政府采购评审专家同等专业水平推荐函</w:t>
      </w:r>
    </w:p>
    <w:tbl>
      <w:tblPr>
        <w:tblStyle w:val="9"/>
        <w:tblW w:w="100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7"/>
        <w:gridCol w:w="1279"/>
        <w:gridCol w:w="1304"/>
        <w:gridCol w:w="902"/>
        <w:gridCol w:w="1334"/>
        <w:gridCol w:w="1213"/>
        <w:gridCol w:w="2547"/>
      </w:tblGrid>
      <w:tr w14:paraId="090B0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437" w:type="dxa"/>
            <w:vAlign w:val="center"/>
          </w:tcPr>
          <w:p w14:paraId="1AC0C5DC">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姓名</w:t>
            </w:r>
          </w:p>
        </w:tc>
        <w:tc>
          <w:tcPr>
            <w:tcW w:w="2583" w:type="dxa"/>
            <w:gridSpan w:val="2"/>
            <w:vAlign w:val="center"/>
          </w:tcPr>
          <w:p w14:paraId="09B4AC1F">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902" w:type="dxa"/>
            <w:vAlign w:val="center"/>
          </w:tcPr>
          <w:p w14:paraId="4FF41EB1">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性别</w:t>
            </w:r>
          </w:p>
        </w:tc>
        <w:tc>
          <w:tcPr>
            <w:tcW w:w="1334" w:type="dxa"/>
            <w:vAlign w:val="center"/>
          </w:tcPr>
          <w:p w14:paraId="51529BE5">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213" w:type="dxa"/>
            <w:vAlign w:val="center"/>
          </w:tcPr>
          <w:p w14:paraId="43E05879">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出生年月</w:t>
            </w:r>
          </w:p>
        </w:tc>
        <w:tc>
          <w:tcPr>
            <w:tcW w:w="2547" w:type="dxa"/>
            <w:noWrap/>
            <w:vAlign w:val="center"/>
          </w:tcPr>
          <w:p w14:paraId="7C8BF0F9">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06325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437" w:type="dxa"/>
            <w:vAlign w:val="center"/>
          </w:tcPr>
          <w:p w14:paraId="7F8D9036">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身份证号</w:t>
            </w:r>
          </w:p>
        </w:tc>
        <w:tc>
          <w:tcPr>
            <w:tcW w:w="4819" w:type="dxa"/>
            <w:gridSpan w:val="4"/>
            <w:vAlign w:val="center"/>
          </w:tcPr>
          <w:p w14:paraId="6BE55156">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213" w:type="dxa"/>
            <w:vAlign w:val="center"/>
          </w:tcPr>
          <w:p w14:paraId="09D98F71">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政治面貌</w:t>
            </w:r>
          </w:p>
        </w:tc>
        <w:tc>
          <w:tcPr>
            <w:tcW w:w="2547" w:type="dxa"/>
            <w:vAlign w:val="center"/>
          </w:tcPr>
          <w:p w14:paraId="436B07A9">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52433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437" w:type="dxa"/>
            <w:vAlign w:val="center"/>
          </w:tcPr>
          <w:p w14:paraId="522A52AF">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毕业院校</w:t>
            </w:r>
          </w:p>
        </w:tc>
        <w:tc>
          <w:tcPr>
            <w:tcW w:w="4819" w:type="dxa"/>
            <w:gridSpan w:val="4"/>
            <w:vAlign w:val="center"/>
          </w:tcPr>
          <w:p w14:paraId="7711AD40">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213" w:type="dxa"/>
            <w:vAlign w:val="center"/>
          </w:tcPr>
          <w:p w14:paraId="3B698D63">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毕业时间</w:t>
            </w:r>
          </w:p>
        </w:tc>
        <w:tc>
          <w:tcPr>
            <w:tcW w:w="2547" w:type="dxa"/>
            <w:vAlign w:val="center"/>
          </w:tcPr>
          <w:p w14:paraId="17366B27">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55C73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437" w:type="dxa"/>
            <w:vAlign w:val="center"/>
          </w:tcPr>
          <w:p w14:paraId="7C777479">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工作单位</w:t>
            </w:r>
          </w:p>
        </w:tc>
        <w:tc>
          <w:tcPr>
            <w:tcW w:w="3485" w:type="dxa"/>
            <w:gridSpan w:val="3"/>
            <w:vAlign w:val="center"/>
          </w:tcPr>
          <w:p w14:paraId="47177EAF">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334" w:type="dxa"/>
            <w:vAlign w:val="center"/>
          </w:tcPr>
          <w:p w14:paraId="0F172AFA">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职  务</w:t>
            </w:r>
          </w:p>
        </w:tc>
        <w:tc>
          <w:tcPr>
            <w:tcW w:w="3760" w:type="dxa"/>
            <w:gridSpan w:val="2"/>
            <w:vAlign w:val="center"/>
          </w:tcPr>
          <w:p w14:paraId="3A3B251F">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40684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437" w:type="dxa"/>
            <w:vAlign w:val="center"/>
          </w:tcPr>
          <w:p w14:paraId="5905027D">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专业技能</w:t>
            </w:r>
          </w:p>
        </w:tc>
        <w:tc>
          <w:tcPr>
            <w:tcW w:w="8579" w:type="dxa"/>
            <w:gridSpan w:val="6"/>
            <w:vAlign w:val="center"/>
          </w:tcPr>
          <w:p w14:paraId="380D2F17">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xml:space="preserve"> </w:t>
            </w:r>
          </w:p>
        </w:tc>
      </w:tr>
      <w:tr w14:paraId="19C75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437" w:type="dxa"/>
            <w:vAlign w:val="center"/>
          </w:tcPr>
          <w:p w14:paraId="065B76B8">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现从事专业</w:t>
            </w:r>
          </w:p>
        </w:tc>
        <w:tc>
          <w:tcPr>
            <w:tcW w:w="3485" w:type="dxa"/>
            <w:gridSpan w:val="3"/>
            <w:vAlign w:val="center"/>
          </w:tcPr>
          <w:p w14:paraId="3BF65A5A">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1334" w:type="dxa"/>
            <w:vAlign w:val="center"/>
          </w:tcPr>
          <w:p w14:paraId="4053445C">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从事时间</w:t>
            </w:r>
          </w:p>
        </w:tc>
        <w:tc>
          <w:tcPr>
            <w:tcW w:w="3760" w:type="dxa"/>
            <w:gridSpan w:val="2"/>
            <w:vAlign w:val="center"/>
          </w:tcPr>
          <w:p w14:paraId="01EB2C47">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xml:space="preserve"> 年  月至今</w:t>
            </w:r>
          </w:p>
        </w:tc>
      </w:tr>
      <w:tr w14:paraId="4B5E0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437" w:type="dxa"/>
            <w:vAlign w:val="center"/>
          </w:tcPr>
          <w:p w14:paraId="49A68813">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专业类别</w:t>
            </w:r>
          </w:p>
        </w:tc>
        <w:tc>
          <w:tcPr>
            <w:tcW w:w="8579" w:type="dxa"/>
            <w:gridSpan w:val="6"/>
            <w:vAlign w:val="center"/>
          </w:tcPr>
          <w:p w14:paraId="5B3F7915">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r>
              <w:rPr>
                <w:rFonts w:hint="eastAsia" w:ascii="Times New Roman" w:hAnsi="Times New Roman" w:eastAsia="仿宋_GB2312"/>
                <w:sz w:val="24"/>
                <w:lang w:eastAsia="zh-CN"/>
              </w:rPr>
              <w:t>货物</w:t>
            </w:r>
            <w:r>
              <w:rPr>
                <w:rFonts w:ascii="Times New Roman" w:hAnsi="Times New Roman" w:eastAsia="仿宋_GB2312"/>
                <w:sz w:val="24"/>
              </w:rPr>
              <w:t>类（   ）</w:t>
            </w:r>
            <w:r>
              <w:rPr>
                <w:rFonts w:hint="eastAsia" w:ascii="Times New Roman" w:hAnsi="Times New Roman" w:eastAsia="仿宋_GB2312"/>
                <w:sz w:val="24"/>
                <w:lang w:eastAsia="zh-CN"/>
              </w:rPr>
              <w:t>工程</w:t>
            </w:r>
            <w:r>
              <w:rPr>
                <w:rFonts w:ascii="Times New Roman" w:hAnsi="Times New Roman" w:eastAsia="仿宋_GB2312"/>
                <w:sz w:val="24"/>
              </w:rPr>
              <w:t>类（   ）</w:t>
            </w:r>
            <w:r>
              <w:rPr>
                <w:rFonts w:hint="eastAsia" w:ascii="Times New Roman" w:hAnsi="Times New Roman" w:eastAsia="仿宋_GB2312"/>
                <w:sz w:val="24"/>
                <w:lang w:eastAsia="zh-CN"/>
              </w:rPr>
              <w:t>服务</w:t>
            </w:r>
            <w:r>
              <w:rPr>
                <w:rFonts w:ascii="Times New Roman" w:hAnsi="Times New Roman" w:eastAsia="仿宋_GB2312"/>
                <w:sz w:val="24"/>
              </w:rPr>
              <w:t>类</w:t>
            </w:r>
          </w:p>
        </w:tc>
      </w:tr>
      <w:tr w14:paraId="41636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437" w:type="dxa"/>
            <w:vMerge w:val="restart"/>
            <w:vAlign w:val="center"/>
          </w:tcPr>
          <w:p w14:paraId="5D65B00E">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推荐评审</w:t>
            </w:r>
          </w:p>
          <w:p w14:paraId="12489E4C">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专  业</w:t>
            </w:r>
          </w:p>
        </w:tc>
        <w:tc>
          <w:tcPr>
            <w:tcW w:w="1279" w:type="dxa"/>
            <w:vAlign w:val="center"/>
          </w:tcPr>
          <w:p w14:paraId="3F654724">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专业1</w:t>
            </w:r>
          </w:p>
        </w:tc>
        <w:tc>
          <w:tcPr>
            <w:tcW w:w="7300" w:type="dxa"/>
            <w:gridSpan w:val="5"/>
            <w:vAlign w:val="center"/>
          </w:tcPr>
          <w:p w14:paraId="2E5E9FA0">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xml:space="preserve"> </w:t>
            </w:r>
          </w:p>
        </w:tc>
      </w:tr>
      <w:tr w14:paraId="5953D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437" w:type="dxa"/>
            <w:vMerge w:val="continue"/>
            <w:vAlign w:val="center"/>
          </w:tcPr>
          <w:p w14:paraId="63FA0188">
            <w:pPr>
              <w:keepNext w:val="0"/>
              <w:keepLines w:val="0"/>
              <w:pageBreakBefore w:val="0"/>
              <w:widowControl/>
              <w:kinsoku/>
              <w:wordWrap/>
              <w:overflowPunct/>
              <w:topLinePunct w:val="0"/>
              <w:autoSpaceDE/>
              <w:autoSpaceDN/>
              <w:bidi w:val="0"/>
              <w:adjustRightInd/>
              <w:snapToGrid/>
              <w:spacing w:beforeAutospacing="0" w:line="490" w:lineRule="exact"/>
              <w:jc w:val="left"/>
              <w:textAlignment w:val="auto"/>
              <w:rPr>
                <w:rFonts w:ascii="Times New Roman" w:hAnsi="Times New Roman" w:eastAsia="仿宋_GB2312"/>
                <w:sz w:val="24"/>
              </w:rPr>
            </w:pPr>
          </w:p>
        </w:tc>
        <w:tc>
          <w:tcPr>
            <w:tcW w:w="1279" w:type="dxa"/>
            <w:vAlign w:val="center"/>
          </w:tcPr>
          <w:p w14:paraId="7FC1C0CD">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专业2</w:t>
            </w:r>
          </w:p>
        </w:tc>
        <w:tc>
          <w:tcPr>
            <w:tcW w:w="7300" w:type="dxa"/>
            <w:gridSpan w:val="5"/>
            <w:vAlign w:val="center"/>
          </w:tcPr>
          <w:p w14:paraId="4859D24F">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r>
      <w:tr w14:paraId="757F2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jc w:val="center"/>
        </w:trPr>
        <w:tc>
          <w:tcPr>
            <w:tcW w:w="2716" w:type="dxa"/>
            <w:gridSpan w:val="2"/>
          </w:tcPr>
          <w:p w14:paraId="30EFC8C0">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“同等专业水平”证明材料（例如：取得国家相关不分级别注册执业资格或一级注册执业资格、学术论文、科研成果、发明创造等能证明行业专业水平的材料。)</w:t>
            </w:r>
          </w:p>
        </w:tc>
        <w:tc>
          <w:tcPr>
            <w:tcW w:w="7300" w:type="dxa"/>
            <w:gridSpan w:val="5"/>
          </w:tcPr>
          <w:p w14:paraId="1195BAE8">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p>
        </w:tc>
      </w:tr>
      <w:tr w14:paraId="66425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0016" w:type="dxa"/>
            <w:gridSpan w:val="7"/>
            <w:vMerge w:val="restart"/>
          </w:tcPr>
          <w:p w14:paraId="2FC9A839">
            <w:pPr>
              <w:keepNext w:val="0"/>
              <w:keepLines w:val="0"/>
              <w:pageBreakBefore w:val="0"/>
              <w:widowControl/>
              <w:kinsoku/>
              <w:wordWrap/>
              <w:overflowPunct/>
              <w:topLinePunct w:val="0"/>
              <w:autoSpaceDE/>
              <w:autoSpaceDN/>
              <w:bidi w:val="0"/>
              <w:adjustRightInd/>
              <w:snapToGrid/>
              <w:spacing w:beforeAutospacing="0" w:line="490" w:lineRule="exact"/>
              <w:jc w:val="left"/>
              <w:textAlignment w:val="auto"/>
              <w:rPr>
                <w:rFonts w:ascii="Times New Roman" w:hAnsi="Times New Roman" w:eastAsia="仿宋_GB2312"/>
                <w:sz w:val="24"/>
              </w:rPr>
            </w:pPr>
            <w:r>
              <w:rPr>
                <w:rFonts w:ascii="Times New Roman" w:hAnsi="Times New Roman" w:eastAsia="仿宋_GB2312"/>
                <w:sz w:val="24"/>
              </w:rPr>
              <w:t>推荐理由：</w:t>
            </w:r>
          </w:p>
        </w:tc>
      </w:tr>
      <w:tr w14:paraId="3B032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0016" w:type="dxa"/>
            <w:gridSpan w:val="7"/>
            <w:vMerge w:val="continue"/>
            <w:vAlign w:val="center"/>
          </w:tcPr>
          <w:p w14:paraId="4BE470DE">
            <w:pPr>
              <w:keepNext w:val="0"/>
              <w:keepLines w:val="0"/>
              <w:pageBreakBefore w:val="0"/>
              <w:widowControl/>
              <w:kinsoku/>
              <w:wordWrap/>
              <w:overflowPunct/>
              <w:topLinePunct w:val="0"/>
              <w:autoSpaceDE/>
              <w:autoSpaceDN/>
              <w:bidi w:val="0"/>
              <w:adjustRightInd/>
              <w:snapToGrid/>
              <w:spacing w:beforeAutospacing="0" w:line="490" w:lineRule="exact"/>
              <w:jc w:val="left"/>
              <w:textAlignment w:val="auto"/>
              <w:rPr>
                <w:rFonts w:ascii="Times New Roman" w:hAnsi="Times New Roman" w:eastAsia="仿宋_GB2312"/>
                <w:sz w:val="24"/>
              </w:rPr>
            </w:pPr>
          </w:p>
        </w:tc>
      </w:tr>
      <w:tr w14:paraId="5385C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0016" w:type="dxa"/>
            <w:gridSpan w:val="7"/>
            <w:vMerge w:val="continue"/>
            <w:vAlign w:val="center"/>
          </w:tcPr>
          <w:p w14:paraId="394A7181">
            <w:pPr>
              <w:keepNext w:val="0"/>
              <w:keepLines w:val="0"/>
              <w:pageBreakBefore w:val="0"/>
              <w:widowControl/>
              <w:kinsoku/>
              <w:wordWrap/>
              <w:overflowPunct/>
              <w:topLinePunct w:val="0"/>
              <w:autoSpaceDE/>
              <w:autoSpaceDN/>
              <w:bidi w:val="0"/>
              <w:adjustRightInd/>
              <w:snapToGrid/>
              <w:spacing w:beforeAutospacing="0" w:line="490" w:lineRule="exact"/>
              <w:jc w:val="left"/>
              <w:textAlignment w:val="auto"/>
              <w:rPr>
                <w:rFonts w:ascii="Times New Roman" w:hAnsi="Times New Roman" w:eastAsia="仿宋_GB2312"/>
                <w:sz w:val="24"/>
              </w:rPr>
            </w:pPr>
          </w:p>
        </w:tc>
      </w:tr>
      <w:tr w14:paraId="43BD8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0016" w:type="dxa"/>
            <w:gridSpan w:val="7"/>
            <w:vMerge w:val="continue"/>
            <w:vAlign w:val="center"/>
          </w:tcPr>
          <w:p w14:paraId="07D50DA4">
            <w:pPr>
              <w:keepNext w:val="0"/>
              <w:keepLines w:val="0"/>
              <w:pageBreakBefore w:val="0"/>
              <w:widowControl/>
              <w:kinsoku/>
              <w:wordWrap/>
              <w:overflowPunct/>
              <w:topLinePunct w:val="0"/>
              <w:autoSpaceDE/>
              <w:autoSpaceDN/>
              <w:bidi w:val="0"/>
              <w:adjustRightInd/>
              <w:snapToGrid/>
              <w:spacing w:beforeAutospacing="0" w:line="490" w:lineRule="exact"/>
              <w:jc w:val="left"/>
              <w:textAlignment w:val="auto"/>
              <w:rPr>
                <w:rFonts w:ascii="Times New Roman" w:hAnsi="Times New Roman" w:eastAsia="仿宋_GB2312"/>
                <w:sz w:val="24"/>
              </w:rPr>
            </w:pPr>
          </w:p>
        </w:tc>
      </w:tr>
      <w:tr w14:paraId="6B691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016" w:type="dxa"/>
            <w:gridSpan w:val="7"/>
            <w:vMerge w:val="continue"/>
            <w:vAlign w:val="center"/>
          </w:tcPr>
          <w:p w14:paraId="17E1AF13">
            <w:pPr>
              <w:keepNext w:val="0"/>
              <w:keepLines w:val="0"/>
              <w:pageBreakBefore w:val="0"/>
              <w:widowControl/>
              <w:kinsoku/>
              <w:wordWrap/>
              <w:overflowPunct/>
              <w:topLinePunct w:val="0"/>
              <w:autoSpaceDE/>
              <w:autoSpaceDN/>
              <w:bidi w:val="0"/>
              <w:adjustRightInd/>
              <w:snapToGrid/>
              <w:spacing w:beforeAutospacing="0" w:line="490" w:lineRule="exact"/>
              <w:jc w:val="left"/>
              <w:textAlignment w:val="auto"/>
              <w:rPr>
                <w:rFonts w:ascii="Times New Roman" w:hAnsi="Times New Roman" w:eastAsia="仿宋_GB2312"/>
                <w:sz w:val="24"/>
              </w:rPr>
            </w:pPr>
          </w:p>
        </w:tc>
      </w:tr>
      <w:tr w14:paraId="2E494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437" w:type="dxa"/>
            <w:vMerge w:val="restart"/>
            <w:vAlign w:val="center"/>
          </w:tcPr>
          <w:p w14:paraId="1EDE31D1">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推荐单位</w:t>
            </w:r>
          </w:p>
        </w:tc>
        <w:tc>
          <w:tcPr>
            <w:tcW w:w="2583" w:type="dxa"/>
            <w:gridSpan w:val="2"/>
            <w:vMerge w:val="restart"/>
            <w:vAlign w:val="center"/>
          </w:tcPr>
          <w:p w14:paraId="1B0B7515">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w:t>
            </w:r>
          </w:p>
        </w:tc>
        <w:tc>
          <w:tcPr>
            <w:tcW w:w="3449" w:type="dxa"/>
            <w:gridSpan w:val="3"/>
            <w:vAlign w:val="center"/>
          </w:tcPr>
          <w:p w14:paraId="72CC74AB">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推荐时间</w:t>
            </w:r>
          </w:p>
        </w:tc>
        <w:tc>
          <w:tcPr>
            <w:tcW w:w="2547" w:type="dxa"/>
            <w:vAlign w:val="center"/>
          </w:tcPr>
          <w:p w14:paraId="470168BF">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（推荐单位公章）</w:t>
            </w:r>
          </w:p>
        </w:tc>
      </w:tr>
      <w:tr w14:paraId="203BE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437" w:type="dxa"/>
            <w:vMerge w:val="continue"/>
            <w:vAlign w:val="center"/>
          </w:tcPr>
          <w:p w14:paraId="675FE663">
            <w:pPr>
              <w:keepNext w:val="0"/>
              <w:keepLines w:val="0"/>
              <w:pageBreakBefore w:val="0"/>
              <w:widowControl/>
              <w:kinsoku/>
              <w:wordWrap/>
              <w:overflowPunct/>
              <w:topLinePunct w:val="0"/>
              <w:autoSpaceDE/>
              <w:autoSpaceDN/>
              <w:bidi w:val="0"/>
              <w:adjustRightInd/>
              <w:snapToGrid/>
              <w:spacing w:beforeAutospacing="0" w:line="490" w:lineRule="exact"/>
              <w:jc w:val="left"/>
              <w:textAlignment w:val="auto"/>
              <w:rPr>
                <w:rFonts w:ascii="Times New Roman" w:hAnsi="Times New Roman" w:eastAsia="仿宋_GB2312"/>
                <w:sz w:val="24"/>
              </w:rPr>
            </w:pPr>
          </w:p>
        </w:tc>
        <w:tc>
          <w:tcPr>
            <w:tcW w:w="2583" w:type="dxa"/>
            <w:gridSpan w:val="2"/>
            <w:vMerge w:val="continue"/>
            <w:vAlign w:val="center"/>
          </w:tcPr>
          <w:p w14:paraId="3090E879">
            <w:pPr>
              <w:keepNext w:val="0"/>
              <w:keepLines w:val="0"/>
              <w:pageBreakBefore w:val="0"/>
              <w:widowControl/>
              <w:kinsoku/>
              <w:wordWrap/>
              <w:overflowPunct/>
              <w:topLinePunct w:val="0"/>
              <w:autoSpaceDE/>
              <w:autoSpaceDN/>
              <w:bidi w:val="0"/>
              <w:adjustRightInd/>
              <w:snapToGrid/>
              <w:spacing w:beforeAutospacing="0" w:line="490" w:lineRule="exact"/>
              <w:jc w:val="left"/>
              <w:textAlignment w:val="auto"/>
              <w:rPr>
                <w:rFonts w:ascii="Times New Roman" w:hAnsi="Times New Roman" w:eastAsia="仿宋_GB2312"/>
                <w:sz w:val="24"/>
              </w:rPr>
            </w:pPr>
          </w:p>
        </w:tc>
        <w:tc>
          <w:tcPr>
            <w:tcW w:w="3449" w:type="dxa"/>
            <w:gridSpan w:val="3"/>
            <w:vAlign w:val="center"/>
          </w:tcPr>
          <w:p w14:paraId="3A9CCCC8">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xml:space="preserve">     年   月    日</w:t>
            </w:r>
          </w:p>
        </w:tc>
        <w:tc>
          <w:tcPr>
            <w:tcW w:w="2547" w:type="dxa"/>
            <w:vAlign w:val="center"/>
          </w:tcPr>
          <w:p w14:paraId="53A28395">
            <w:pPr>
              <w:keepNext w:val="0"/>
              <w:keepLines w:val="0"/>
              <w:pageBreakBefore w:val="0"/>
              <w:widowControl/>
              <w:kinsoku/>
              <w:wordWrap/>
              <w:overflowPunct/>
              <w:topLinePunct w:val="0"/>
              <w:autoSpaceDE/>
              <w:autoSpaceDN/>
              <w:bidi w:val="0"/>
              <w:adjustRightInd/>
              <w:snapToGrid/>
              <w:spacing w:beforeAutospacing="0" w:line="490" w:lineRule="exact"/>
              <w:jc w:val="center"/>
              <w:textAlignment w:val="auto"/>
              <w:rPr>
                <w:rFonts w:ascii="Times New Roman" w:hAnsi="Times New Roman" w:eastAsia="仿宋_GB2312"/>
                <w:sz w:val="24"/>
              </w:rPr>
            </w:pPr>
            <w:r>
              <w:rPr>
                <w:rFonts w:ascii="Times New Roman" w:hAnsi="Times New Roman" w:eastAsia="仿宋_GB2312"/>
                <w:sz w:val="24"/>
              </w:rPr>
              <w:t xml:space="preserve">     年   月    日</w:t>
            </w:r>
          </w:p>
        </w:tc>
      </w:tr>
    </w:tbl>
    <w:p w14:paraId="3B52078B">
      <w:pPr>
        <w:keepNext w:val="0"/>
        <w:keepLines w:val="0"/>
        <w:pageBreakBefore w:val="0"/>
        <w:kinsoku/>
        <w:wordWrap/>
        <w:overflowPunct/>
        <w:topLinePunct w:val="0"/>
        <w:autoSpaceDE/>
        <w:autoSpaceDN/>
        <w:bidi w:val="0"/>
        <w:adjustRightInd/>
        <w:snapToGrid/>
        <w:spacing w:beforeAutospacing="0" w:line="570" w:lineRule="exact"/>
        <w:textAlignment w:val="auto"/>
        <w:rPr>
          <w:rFonts w:hint="eastAsia" w:ascii="仿宋_GB2312" w:hAnsi="仿宋_GB2312" w:eastAsia="仿宋_GB2312" w:cs="仿宋_GB2312"/>
          <w:b w:val="0"/>
          <w:bCs w:val="0"/>
          <w:kern w:val="0"/>
          <w:sz w:val="32"/>
          <w:szCs w:val="32"/>
          <w:lang w:val="en-US" w:eastAsia="zh-CN" w:bidi="ar"/>
        </w:rPr>
      </w:pPr>
    </w:p>
    <w:tbl>
      <w:tblPr>
        <w:tblStyle w:val="9"/>
        <w:tblW w:w="9918" w:type="dxa"/>
        <w:tblInd w:w="-8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8"/>
        <w:gridCol w:w="4276"/>
        <w:gridCol w:w="2520"/>
        <w:gridCol w:w="2314"/>
      </w:tblGrid>
      <w:tr w14:paraId="077DC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084" w:type="dxa"/>
            <w:gridSpan w:val="2"/>
            <w:tcBorders>
              <w:top w:val="nil"/>
              <w:left w:val="nil"/>
              <w:bottom w:val="nil"/>
              <w:right w:val="nil"/>
            </w:tcBorders>
            <w:shd w:val="clear" w:color="auto" w:fill="auto"/>
            <w:noWrap/>
            <w:vAlign w:val="center"/>
          </w:tcPr>
          <w:p w14:paraId="60172740">
            <w:pPr>
              <w:keepNext w:val="0"/>
              <w:keepLines w:val="0"/>
              <w:widowControl/>
              <w:suppressLineNumbers w:val="0"/>
              <w:jc w:val="left"/>
              <w:textAlignment w:val="center"/>
              <w:rPr>
                <w:rFonts w:ascii="华文仿宋" w:hAnsi="华文仿宋" w:eastAsia="华文仿宋" w:cs="华文仿宋"/>
                <w:i w:val="0"/>
                <w:iCs w:val="0"/>
                <w:color w:val="000000"/>
                <w:sz w:val="28"/>
                <w:szCs w:val="28"/>
                <w:u w:val="none"/>
              </w:rPr>
            </w:pPr>
            <w:r>
              <w:rPr>
                <w:rFonts w:hint="eastAsia" w:ascii="华文仿宋" w:hAnsi="华文仿宋" w:eastAsia="华文仿宋" w:cs="华文仿宋"/>
                <w:i w:val="0"/>
                <w:iCs w:val="0"/>
                <w:color w:val="000000"/>
                <w:kern w:val="0"/>
                <w:sz w:val="28"/>
                <w:szCs w:val="28"/>
                <w:u w:val="none"/>
                <w:lang w:val="en-US" w:eastAsia="zh-CN" w:bidi="ar"/>
              </w:rPr>
              <w:t>附件4：</w:t>
            </w:r>
          </w:p>
        </w:tc>
        <w:tc>
          <w:tcPr>
            <w:tcW w:w="2520" w:type="dxa"/>
            <w:tcBorders>
              <w:top w:val="nil"/>
              <w:left w:val="nil"/>
              <w:bottom w:val="nil"/>
              <w:right w:val="nil"/>
            </w:tcBorders>
            <w:shd w:val="clear" w:color="auto" w:fill="auto"/>
            <w:noWrap/>
            <w:vAlign w:val="center"/>
          </w:tcPr>
          <w:p w14:paraId="1135D1EF">
            <w:pPr>
              <w:rPr>
                <w:rFonts w:hint="eastAsia" w:ascii="宋体" w:hAnsi="宋体" w:eastAsia="宋体" w:cs="宋体"/>
                <w:i w:val="0"/>
                <w:iCs w:val="0"/>
                <w:color w:val="000000"/>
                <w:sz w:val="28"/>
                <w:szCs w:val="28"/>
                <w:u w:val="none"/>
              </w:rPr>
            </w:pPr>
          </w:p>
        </w:tc>
        <w:tc>
          <w:tcPr>
            <w:tcW w:w="2314" w:type="dxa"/>
            <w:tcBorders>
              <w:top w:val="nil"/>
              <w:left w:val="nil"/>
              <w:bottom w:val="nil"/>
              <w:right w:val="nil"/>
            </w:tcBorders>
            <w:shd w:val="clear" w:color="auto" w:fill="auto"/>
            <w:noWrap/>
            <w:vAlign w:val="center"/>
          </w:tcPr>
          <w:p w14:paraId="2850313D">
            <w:pPr>
              <w:rPr>
                <w:rFonts w:hint="eastAsia" w:ascii="宋体" w:hAnsi="宋体" w:eastAsia="宋体" w:cs="宋体"/>
                <w:i w:val="0"/>
                <w:iCs w:val="0"/>
                <w:color w:val="000000"/>
                <w:sz w:val="28"/>
                <w:szCs w:val="28"/>
                <w:u w:val="none"/>
              </w:rPr>
            </w:pPr>
          </w:p>
        </w:tc>
      </w:tr>
      <w:tr w14:paraId="55130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9918" w:type="dxa"/>
            <w:gridSpan w:val="4"/>
            <w:tcBorders>
              <w:top w:val="nil"/>
              <w:left w:val="nil"/>
              <w:bottom w:val="nil"/>
              <w:right w:val="nil"/>
            </w:tcBorders>
            <w:shd w:val="clear" w:color="auto" w:fill="auto"/>
            <w:noWrap/>
            <w:vAlign w:val="center"/>
          </w:tcPr>
          <w:p w14:paraId="68E1F6AC">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28"/>
                <w:szCs w:val="28"/>
                <w:u w:val="none"/>
              </w:rPr>
            </w:pPr>
            <w:r>
              <w:rPr>
                <w:rFonts w:hint="default" w:ascii="Times New Roman" w:hAnsi="Times New Roman" w:eastAsia="方正小标宋_GBK"/>
                <w:sz w:val="38"/>
                <w:szCs w:val="38"/>
                <w:lang w:val="en-US" w:eastAsia="zh-CN"/>
              </w:rPr>
              <w:t>青海省政府采购评审专家负面行为及结果运用</w:t>
            </w:r>
          </w:p>
        </w:tc>
      </w:tr>
      <w:tr w14:paraId="20348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15C87">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序号</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DAC2A">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负面行为</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A4C94">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评价标准</w:t>
            </w: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B8B58">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结果运用</w:t>
            </w:r>
          </w:p>
        </w:tc>
      </w:tr>
      <w:tr w14:paraId="1AF30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A33E9">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73D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评审专家工作单位、申请回避情况等信息发生变更后不及时更新的</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87B8B">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A50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暂停参加评审活动，直至完成信息变更</w:t>
            </w:r>
          </w:p>
        </w:tc>
      </w:tr>
      <w:tr w14:paraId="6B23E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E32E">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289E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选择的评审专业与取得职称、职业资格证书不对应的</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483F">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0DEF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暂停参加评审活动，直至完成信息变更</w:t>
            </w:r>
          </w:p>
        </w:tc>
      </w:tr>
      <w:tr w14:paraId="004E4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8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CD2548">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42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FA79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迟到超过规定时间的 </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9222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首次出现且未超出规定时间30分钟，不影响评审活动正常开展的</w:t>
            </w: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C27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约谈提醒</w:t>
            </w:r>
          </w:p>
        </w:tc>
      </w:tr>
      <w:tr w14:paraId="297A7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3C24A">
            <w:pPr>
              <w:jc w:val="center"/>
              <w:rPr>
                <w:rFonts w:hint="eastAsia" w:ascii="仿宋_GB2312" w:hAnsi="宋体" w:eastAsia="仿宋_GB2312" w:cs="仿宋_GB2312"/>
                <w:i w:val="0"/>
                <w:iCs w:val="0"/>
                <w:color w:val="000000"/>
                <w:sz w:val="28"/>
                <w:szCs w:val="28"/>
                <w:u w:val="none"/>
              </w:rPr>
            </w:pPr>
          </w:p>
        </w:tc>
        <w:tc>
          <w:tcPr>
            <w:tcW w:w="42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6CAF3">
            <w:pPr>
              <w:jc w:val="left"/>
              <w:rPr>
                <w:rFonts w:hint="eastAsia" w:ascii="仿宋_GB2312" w:hAnsi="宋体" w:eastAsia="仿宋_GB2312" w:cs="仿宋_GB2312"/>
                <w:i w:val="0"/>
                <w:iCs w:val="0"/>
                <w:color w:val="000000"/>
                <w:sz w:val="24"/>
                <w:szCs w:val="24"/>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A304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超出规定时间30分钟以内，不影响评审活动正常开展的</w:t>
            </w: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6CF6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暂停评审抽取资格1个月</w:t>
            </w:r>
          </w:p>
        </w:tc>
      </w:tr>
      <w:tr w14:paraId="6714E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12E88C">
            <w:pPr>
              <w:jc w:val="center"/>
              <w:rPr>
                <w:rFonts w:hint="eastAsia" w:ascii="仿宋_GB2312" w:hAnsi="宋体" w:eastAsia="仿宋_GB2312" w:cs="仿宋_GB2312"/>
                <w:i w:val="0"/>
                <w:iCs w:val="0"/>
                <w:color w:val="000000"/>
                <w:sz w:val="28"/>
                <w:szCs w:val="28"/>
                <w:u w:val="none"/>
              </w:rPr>
            </w:pPr>
          </w:p>
        </w:tc>
        <w:tc>
          <w:tcPr>
            <w:tcW w:w="42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52409">
            <w:pPr>
              <w:jc w:val="left"/>
              <w:rPr>
                <w:rFonts w:hint="eastAsia" w:ascii="仿宋_GB2312" w:hAnsi="宋体" w:eastAsia="仿宋_GB2312" w:cs="仿宋_GB2312"/>
                <w:i w:val="0"/>
                <w:iCs w:val="0"/>
                <w:color w:val="000000"/>
                <w:sz w:val="24"/>
                <w:szCs w:val="24"/>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5527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超出规定时间30分钟以上</w:t>
            </w: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F50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不得参加本次抽取项目的评审活动，不得领取劳务报酬，暂停评审抽取资格3个月</w:t>
            </w:r>
          </w:p>
        </w:tc>
      </w:tr>
      <w:tr w14:paraId="344CA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81C9">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7AA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不按规定对采购代理机构进行履职评价</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6A811">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0E9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暂停评审抽取资格1个月</w:t>
            </w:r>
          </w:p>
        </w:tc>
      </w:tr>
      <w:tr w14:paraId="2172B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4A384">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C1E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在评审期间，不按照规定将手机等通讯工具或相关电子设备上交统一保管，或拒不上交</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E3B6C">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501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停止参加本次评审，不得领取劳务报酬，暂停评审抽取资格3个月</w:t>
            </w:r>
          </w:p>
        </w:tc>
      </w:tr>
      <w:tr w14:paraId="283A7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4C08">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D957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在评审期间，不按照有关规定服从代理机构及公共资源交易中心等现场管理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D623F">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F13B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停止参加本次评审，不得领取劳务报酬，暂停评审抽取资格3个月</w:t>
            </w:r>
          </w:p>
        </w:tc>
      </w:tr>
      <w:tr w14:paraId="35945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1218">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97D4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确认抽取应答后，无正当理由不参加评审活动，且未按要求请假</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1E16">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4868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暂停评审抽取资格6个月</w:t>
            </w:r>
          </w:p>
        </w:tc>
      </w:tr>
      <w:tr w14:paraId="6CCBF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ECB8C">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BC5C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不熟悉电子评审操作系统，影响评审工作的，或故意拖延评审时间的</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F880E">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D9EC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暂停评审抽取资格6个月</w:t>
            </w:r>
          </w:p>
        </w:tc>
      </w:tr>
      <w:tr w14:paraId="49DA7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6D39">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AA62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评审专家到达评标现场后，以工作量大等不正当理由拒绝参与评审</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2EA6C">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641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不得领取劳务报酬，暂停评审抽取资格6个月</w:t>
            </w:r>
          </w:p>
        </w:tc>
      </w:tr>
      <w:tr w14:paraId="3FB6A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98A32">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B02B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对判定为不合格投标（响应）或无效报价、扣分等情形不出具详细具体的评审意见或评审意见不清晰</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83FF9">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E926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暂停评审抽取资格6个月</w:t>
            </w:r>
          </w:p>
        </w:tc>
      </w:tr>
      <w:tr w14:paraId="3B87B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D5A2">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F6FD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记录、复制或者带走任何评审资料</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3B6D4">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33D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暂停评审抽取资格6个月</w:t>
            </w:r>
          </w:p>
        </w:tc>
      </w:tr>
      <w:tr w14:paraId="0BCD8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2D2C4">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12</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D2E2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被监管部门查实存在违法行为，但超过两年行政处罚期限的</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4149E">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18A6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暂停评审抽取资格6个月</w:t>
            </w:r>
          </w:p>
        </w:tc>
      </w:tr>
      <w:tr w14:paraId="44902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2FA3">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13</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E938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确定参与项目评审至评审结束前，私自接触投标（响应）供应商或其他利益关系人</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B543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不影响中标、成交结果</w:t>
            </w: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2D1B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不得领取劳务报酬，暂停评审抽取资格12个月</w:t>
            </w:r>
          </w:p>
        </w:tc>
      </w:tr>
      <w:tr w14:paraId="209BD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7513">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14</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17F1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违反评标纪律发表倾向性意见或者征询采购人的倾向性意见</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228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不影响中标、成交结果</w:t>
            </w: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E579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不得领取劳务报酬，暂停评审抽取资格12个月</w:t>
            </w:r>
          </w:p>
        </w:tc>
      </w:tr>
      <w:tr w14:paraId="6D8C1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12FED">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15</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34C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除法律法规规定的情形外，接受供应商提出的与投标（响应）文件不一致的澄清或者说明</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DD3C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不影响中标、成交结果</w:t>
            </w: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9602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不得领取劳务报酬，暂停评审抽取资格12个月</w:t>
            </w:r>
          </w:p>
        </w:tc>
      </w:tr>
      <w:tr w14:paraId="6EE26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F880D">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16</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364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对需要专业判断的主观评审因素协商评分</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4712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不影响中标、成交结果</w:t>
            </w: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355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不得领取劳务报酬，暂停评审抽取资格12个月</w:t>
            </w:r>
          </w:p>
        </w:tc>
      </w:tr>
      <w:tr w14:paraId="06B60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AC737">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17</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95D4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在评审过程中擅离职守，影响评审程序正常进行</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7C66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不影响中标、成交结果</w:t>
            </w: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C26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不得领取劳务报酬，暂停评审抽取资格12个月</w:t>
            </w:r>
          </w:p>
        </w:tc>
      </w:tr>
      <w:tr w14:paraId="40BD7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470AC">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18</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A69A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拒绝在评审报告上签字且没有书面提出意见及理由</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9434C">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2B7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不得领取劳务报酬，暂停评审抽取资格12个月</w:t>
            </w:r>
          </w:p>
        </w:tc>
      </w:tr>
      <w:tr w14:paraId="5C24E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02C3C">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19</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C2EC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因对评审劳务报酬有异议而拒绝评审或超标准索要评审劳务报酬</w:t>
            </w:r>
            <w:r>
              <w:rPr>
                <w:rFonts w:ascii="DejaVu Sans" w:hAnsi="DejaVu Sans" w:eastAsia="DejaVu Sans" w:cs="DejaVu Sans"/>
                <w:i w:val="0"/>
                <w:iCs w:val="0"/>
                <w:color w:val="000000"/>
                <w:kern w:val="0"/>
                <w:sz w:val="24"/>
                <w:szCs w:val="24"/>
                <w:u w:val="none"/>
                <w:lang w:val="en-US" w:eastAsia="zh-CN" w:bidi="ar"/>
              </w:rPr>
              <w:t xml:space="preserve"> </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5AF2">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8070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停止参加本次评审，不得领取劳务报酬，暂停评审抽取资格12个月</w:t>
            </w:r>
          </w:p>
        </w:tc>
      </w:tr>
      <w:tr w14:paraId="45167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4E472">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20</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F40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一年内累计被抽取10次及以上均拒绝参与项目评审的</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89A73">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C0D5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暂停评审抽取资格12个月</w:t>
            </w:r>
          </w:p>
        </w:tc>
      </w:tr>
      <w:tr w14:paraId="225F1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46687">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21</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03F8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拒不履行配合答复供应商询问、质疑、投诉等法定义务</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D8D79">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0A6B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暂停评审抽取资格12个月</w:t>
            </w:r>
          </w:p>
        </w:tc>
      </w:tr>
      <w:tr w14:paraId="1B7D8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AA33D">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22</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BAD0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建立或加入评审专家、采购人、采购代理机构、供应商等组建的自媒体群和其他社交媒体平台</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A6C0A">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F24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暂停评审抽取资格12个月，拒不改正的，予以解聘</w:t>
            </w:r>
          </w:p>
        </w:tc>
      </w:tr>
      <w:tr w14:paraId="0A62F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73AE4">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23</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677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提供虚假申请材料</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5C7B4">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24F4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予以解聘</w:t>
            </w:r>
          </w:p>
        </w:tc>
      </w:tr>
      <w:tr w14:paraId="02710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DC2FB">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24</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0B18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在财政部门进行投诉处理、监督检查等执法活动中，提供虚假情况或者作伪证</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1D58">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1A05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予以解聘</w:t>
            </w:r>
          </w:p>
        </w:tc>
      </w:tr>
      <w:tr w14:paraId="64D7C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EF42F">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25</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B02B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委托他人代替自己参加评审工作，或者接受他人委托代其参加评审工作</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581D1">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185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予以解聘</w:t>
            </w:r>
          </w:p>
        </w:tc>
      </w:tr>
      <w:tr w14:paraId="25900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9BD97">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26</w:t>
            </w:r>
          </w:p>
        </w:tc>
        <w:tc>
          <w:tcPr>
            <w:tcW w:w="4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09A0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经查实以评审专家的身份从事有损政府采购公信力的活动</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771C8">
            <w:pPr>
              <w:rPr>
                <w:rFonts w:hint="eastAsia" w:ascii="仿宋_GB2312" w:hAnsi="宋体" w:eastAsia="仿宋_GB2312" w:cs="仿宋_GB2312"/>
                <w:i w:val="0"/>
                <w:iCs w:val="0"/>
                <w:color w:val="000000"/>
                <w:sz w:val="24"/>
                <w:szCs w:val="24"/>
                <w:u w:val="none"/>
              </w:rPr>
            </w:pPr>
          </w:p>
        </w:tc>
        <w:tc>
          <w:tcPr>
            <w:tcW w:w="2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E818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予以解聘</w:t>
            </w:r>
          </w:p>
        </w:tc>
      </w:tr>
    </w:tbl>
    <w:p w14:paraId="3AD98C13">
      <w:pPr>
        <w:pStyle w:val="2"/>
        <w:rPr>
          <w:rFonts w:hint="eastAsia"/>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仿宋_GB2312">
    <w:altName w:val="仿宋"/>
    <w:panose1 w:val="02010609030101010101"/>
    <w:charset w:val="86"/>
    <w:family w:val="modern"/>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Wingdings 2">
    <w:panose1 w:val="05020102010507070707"/>
    <w:charset w:val="00"/>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0698805"/>
      <w:docPartObj>
        <w:docPartGallery w:val="autotext"/>
      </w:docPartObj>
    </w:sdtPr>
    <w:sdtContent>
      <w:p w14:paraId="70887E50">
        <w:pPr>
          <w:pStyle w:val="5"/>
          <w:jc w:val="center"/>
        </w:pPr>
        <w:r>
          <w:fldChar w:fldCharType="begin"/>
        </w:r>
        <w:r>
          <w:instrText xml:space="preserve">PAGE   \* MERGEFORMAT</w:instrText>
        </w:r>
        <w:r>
          <w:fldChar w:fldCharType="separate"/>
        </w:r>
        <w:r>
          <w:rPr>
            <w:lang w:val="zh-CN"/>
          </w:rPr>
          <w:t>10</w:t>
        </w:r>
        <w:r>
          <w:fldChar w:fldCharType="end"/>
        </w:r>
      </w:p>
    </w:sdtContent>
  </w:sdt>
  <w:p w14:paraId="0300A06D">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419C9"/>
    <w:rsid w:val="000040FC"/>
    <w:rsid w:val="00011400"/>
    <w:rsid w:val="00021F57"/>
    <w:rsid w:val="000421B1"/>
    <w:rsid w:val="000617B8"/>
    <w:rsid w:val="0007043D"/>
    <w:rsid w:val="00073760"/>
    <w:rsid w:val="00074E1A"/>
    <w:rsid w:val="00094A41"/>
    <w:rsid w:val="000C1D10"/>
    <w:rsid w:val="000E78D2"/>
    <w:rsid w:val="001111E0"/>
    <w:rsid w:val="001554E4"/>
    <w:rsid w:val="00174F6D"/>
    <w:rsid w:val="00175127"/>
    <w:rsid w:val="0019059B"/>
    <w:rsid w:val="001D6119"/>
    <w:rsid w:val="001F0F03"/>
    <w:rsid w:val="00204E23"/>
    <w:rsid w:val="00206DD7"/>
    <w:rsid w:val="00266A0E"/>
    <w:rsid w:val="002961F8"/>
    <w:rsid w:val="002A6119"/>
    <w:rsid w:val="002B7718"/>
    <w:rsid w:val="002C75FA"/>
    <w:rsid w:val="002D4C37"/>
    <w:rsid w:val="002D6716"/>
    <w:rsid w:val="002D7EC2"/>
    <w:rsid w:val="00323609"/>
    <w:rsid w:val="00330D2D"/>
    <w:rsid w:val="00341D51"/>
    <w:rsid w:val="00360F86"/>
    <w:rsid w:val="00363830"/>
    <w:rsid w:val="003C64ED"/>
    <w:rsid w:val="003D3760"/>
    <w:rsid w:val="003D45B3"/>
    <w:rsid w:val="003F286B"/>
    <w:rsid w:val="004078AB"/>
    <w:rsid w:val="00411A03"/>
    <w:rsid w:val="0041646B"/>
    <w:rsid w:val="00423D5D"/>
    <w:rsid w:val="00431447"/>
    <w:rsid w:val="00431D0B"/>
    <w:rsid w:val="0044034B"/>
    <w:rsid w:val="004432FF"/>
    <w:rsid w:val="00444127"/>
    <w:rsid w:val="004479B6"/>
    <w:rsid w:val="00455298"/>
    <w:rsid w:val="004A2565"/>
    <w:rsid w:val="004C01BF"/>
    <w:rsid w:val="004E20B6"/>
    <w:rsid w:val="004F6C3C"/>
    <w:rsid w:val="00500262"/>
    <w:rsid w:val="005058F6"/>
    <w:rsid w:val="00526E18"/>
    <w:rsid w:val="00546F3C"/>
    <w:rsid w:val="005862A6"/>
    <w:rsid w:val="005B4C0B"/>
    <w:rsid w:val="005D46FE"/>
    <w:rsid w:val="005E58CD"/>
    <w:rsid w:val="005F363C"/>
    <w:rsid w:val="006100E1"/>
    <w:rsid w:val="00613816"/>
    <w:rsid w:val="00620C17"/>
    <w:rsid w:val="00641544"/>
    <w:rsid w:val="00643404"/>
    <w:rsid w:val="006449E7"/>
    <w:rsid w:val="006459CB"/>
    <w:rsid w:val="00645A99"/>
    <w:rsid w:val="0065634C"/>
    <w:rsid w:val="00656D2B"/>
    <w:rsid w:val="00694D13"/>
    <w:rsid w:val="006B79A3"/>
    <w:rsid w:val="006C31BB"/>
    <w:rsid w:val="006C4DF6"/>
    <w:rsid w:val="006D0FDA"/>
    <w:rsid w:val="006E3E5E"/>
    <w:rsid w:val="006E4A90"/>
    <w:rsid w:val="0070239C"/>
    <w:rsid w:val="00741213"/>
    <w:rsid w:val="0076777A"/>
    <w:rsid w:val="00780252"/>
    <w:rsid w:val="00780E7E"/>
    <w:rsid w:val="007A44E8"/>
    <w:rsid w:val="007D166D"/>
    <w:rsid w:val="00811C66"/>
    <w:rsid w:val="00825E54"/>
    <w:rsid w:val="008531BA"/>
    <w:rsid w:val="00853C75"/>
    <w:rsid w:val="00855D5C"/>
    <w:rsid w:val="008626FA"/>
    <w:rsid w:val="0086306C"/>
    <w:rsid w:val="008641FF"/>
    <w:rsid w:val="00886449"/>
    <w:rsid w:val="00886D2B"/>
    <w:rsid w:val="008A3059"/>
    <w:rsid w:val="008D0ED7"/>
    <w:rsid w:val="00900C28"/>
    <w:rsid w:val="00906AA6"/>
    <w:rsid w:val="00922967"/>
    <w:rsid w:val="00940C34"/>
    <w:rsid w:val="00943D06"/>
    <w:rsid w:val="00956E3F"/>
    <w:rsid w:val="009612C2"/>
    <w:rsid w:val="009A4692"/>
    <w:rsid w:val="009D004B"/>
    <w:rsid w:val="009D3ED3"/>
    <w:rsid w:val="009F4705"/>
    <w:rsid w:val="00A4199D"/>
    <w:rsid w:val="00A63BF5"/>
    <w:rsid w:val="00A94EDA"/>
    <w:rsid w:val="00A97FC2"/>
    <w:rsid w:val="00AD001C"/>
    <w:rsid w:val="00AE2BD1"/>
    <w:rsid w:val="00AE5D8A"/>
    <w:rsid w:val="00AF0F50"/>
    <w:rsid w:val="00B01A27"/>
    <w:rsid w:val="00B17635"/>
    <w:rsid w:val="00B2599F"/>
    <w:rsid w:val="00BB3860"/>
    <w:rsid w:val="00BB5A54"/>
    <w:rsid w:val="00BD6658"/>
    <w:rsid w:val="00BE0972"/>
    <w:rsid w:val="00BE2526"/>
    <w:rsid w:val="00BE33C9"/>
    <w:rsid w:val="00BF54B9"/>
    <w:rsid w:val="00C21DBC"/>
    <w:rsid w:val="00C34DA7"/>
    <w:rsid w:val="00C922F0"/>
    <w:rsid w:val="00CC0439"/>
    <w:rsid w:val="00CC3983"/>
    <w:rsid w:val="00CD6E30"/>
    <w:rsid w:val="00CE1B1E"/>
    <w:rsid w:val="00CE4D74"/>
    <w:rsid w:val="00D0092C"/>
    <w:rsid w:val="00D405D2"/>
    <w:rsid w:val="00D41246"/>
    <w:rsid w:val="00D44CCE"/>
    <w:rsid w:val="00D57A49"/>
    <w:rsid w:val="00D86C51"/>
    <w:rsid w:val="00DB5352"/>
    <w:rsid w:val="00DC25AB"/>
    <w:rsid w:val="00DE4DE1"/>
    <w:rsid w:val="00E077E7"/>
    <w:rsid w:val="00E40159"/>
    <w:rsid w:val="00E45E76"/>
    <w:rsid w:val="00E46AC4"/>
    <w:rsid w:val="00E56B0F"/>
    <w:rsid w:val="00EC4B3F"/>
    <w:rsid w:val="00ED54D2"/>
    <w:rsid w:val="00ED6892"/>
    <w:rsid w:val="00EE186E"/>
    <w:rsid w:val="00EF4A38"/>
    <w:rsid w:val="00EF6FCA"/>
    <w:rsid w:val="00F06D86"/>
    <w:rsid w:val="00F302D4"/>
    <w:rsid w:val="00F40968"/>
    <w:rsid w:val="00F55EE8"/>
    <w:rsid w:val="00F629B0"/>
    <w:rsid w:val="00F944E9"/>
    <w:rsid w:val="00F949EB"/>
    <w:rsid w:val="00FA0364"/>
    <w:rsid w:val="00FC4ED5"/>
    <w:rsid w:val="03346415"/>
    <w:rsid w:val="03FF87CC"/>
    <w:rsid w:val="0FEF5663"/>
    <w:rsid w:val="161F0B09"/>
    <w:rsid w:val="19DEE347"/>
    <w:rsid w:val="20187433"/>
    <w:rsid w:val="21D3A6B1"/>
    <w:rsid w:val="2ABF2014"/>
    <w:rsid w:val="2B3F5D0B"/>
    <w:rsid w:val="35FF51DE"/>
    <w:rsid w:val="379FF858"/>
    <w:rsid w:val="38FBAA01"/>
    <w:rsid w:val="3B77F61C"/>
    <w:rsid w:val="3DE677C5"/>
    <w:rsid w:val="3EDA1CE0"/>
    <w:rsid w:val="3FBFF725"/>
    <w:rsid w:val="3FFFE1CF"/>
    <w:rsid w:val="457F1A2E"/>
    <w:rsid w:val="46FFF598"/>
    <w:rsid w:val="478F7ADD"/>
    <w:rsid w:val="575F1E75"/>
    <w:rsid w:val="57A79230"/>
    <w:rsid w:val="57DE67C0"/>
    <w:rsid w:val="57E336CF"/>
    <w:rsid w:val="57EF9832"/>
    <w:rsid w:val="57F3D51F"/>
    <w:rsid w:val="58ED4A66"/>
    <w:rsid w:val="5A6E54C6"/>
    <w:rsid w:val="5ACEB2C8"/>
    <w:rsid w:val="5C659990"/>
    <w:rsid w:val="5DAF60F7"/>
    <w:rsid w:val="5DF78C35"/>
    <w:rsid w:val="5F5B5409"/>
    <w:rsid w:val="5FF7C8F7"/>
    <w:rsid w:val="5FFD2111"/>
    <w:rsid w:val="65F419C9"/>
    <w:rsid w:val="67DF2EE2"/>
    <w:rsid w:val="6B976FD6"/>
    <w:rsid w:val="6BF73113"/>
    <w:rsid w:val="6F3B8F73"/>
    <w:rsid w:val="6F6F0F25"/>
    <w:rsid w:val="6FBE583A"/>
    <w:rsid w:val="6FCF0D9D"/>
    <w:rsid w:val="6FED2B1A"/>
    <w:rsid w:val="6FFF35DD"/>
    <w:rsid w:val="73665063"/>
    <w:rsid w:val="73FD660B"/>
    <w:rsid w:val="75CB0FDE"/>
    <w:rsid w:val="75EDD286"/>
    <w:rsid w:val="763F4A9E"/>
    <w:rsid w:val="77C4C640"/>
    <w:rsid w:val="7AD7733C"/>
    <w:rsid w:val="7BFD1196"/>
    <w:rsid w:val="7BFFA887"/>
    <w:rsid w:val="7D17B6A3"/>
    <w:rsid w:val="7DBD991C"/>
    <w:rsid w:val="7DF16870"/>
    <w:rsid w:val="7E2F5DE9"/>
    <w:rsid w:val="7E6FC040"/>
    <w:rsid w:val="7ECF43D7"/>
    <w:rsid w:val="7F2F1DF2"/>
    <w:rsid w:val="7F5EDE77"/>
    <w:rsid w:val="7F67C7A3"/>
    <w:rsid w:val="7F7F3326"/>
    <w:rsid w:val="7FADA839"/>
    <w:rsid w:val="7FDEE4AC"/>
    <w:rsid w:val="7FEE00F8"/>
    <w:rsid w:val="7FF7C2D1"/>
    <w:rsid w:val="7FF8EE7D"/>
    <w:rsid w:val="7FFB496C"/>
    <w:rsid w:val="7FFF3646"/>
    <w:rsid w:val="7FFF5B6A"/>
    <w:rsid w:val="8BEFF4A3"/>
    <w:rsid w:val="8F8F6E54"/>
    <w:rsid w:val="95635D31"/>
    <w:rsid w:val="95EF2E70"/>
    <w:rsid w:val="963C9DB0"/>
    <w:rsid w:val="9B7D76D0"/>
    <w:rsid w:val="9BF7E924"/>
    <w:rsid w:val="9DC34A6B"/>
    <w:rsid w:val="9DCF3368"/>
    <w:rsid w:val="9EEDFE1F"/>
    <w:rsid w:val="9EFC7EC6"/>
    <w:rsid w:val="A47DCA8D"/>
    <w:rsid w:val="AB7F32BE"/>
    <w:rsid w:val="AEFEA974"/>
    <w:rsid w:val="B3FF1101"/>
    <w:rsid w:val="B97D5716"/>
    <w:rsid w:val="BEFF02FC"/>
    <w:rsid w:val="BEFFEB0D"/>
    <w:rsid w:val="BF1B6AF0"/>
    <w:rsid w:val="C6FCCF74"/>
    <w:rsid w:val="C7698649"/>
    <w:rsid w:val="C7C76F5C"/>
    <w:rsid w:val="D0F5E6D1"/>
    <w:rsid w:val="D57F50F8"/>
    <w:rsid w:val="D96B7F24"/>
    <w:rsid w:val="DB7BB171"/>
    <w:rsid w:val="DBEBF764"/>
    <w:rsid w:val="DCF67E8E"/>
    <w:rsid w:val="DDEF1034"/>
    <w:rsid w:val="DF776C93"/>
    <w:rsid w:val="DFEFB3CD"/>
    <w:rsid w:val="DFFFBE4C"/>
    <w:rsid w:val="E3EF53EF"/>
    <w:rsid w:val="E4FF2C37"/>
    <w:rsid w:val="E6E3DB72"/>
    <w:rsid w:val="E7F51DAD"/>
    <w:rsid w:val="E9F7AF51"/>
    <w:rsid w:val="ECDDE3A6"/>
    <w:rsid w:val="ED7DD45B"/>
    <w:rsid w:val="EF773EFD"/>
    <w:rsid w:val="EFFF09B2"/>
    <w:rsid w:val="EFFFE0CE"/>
    <w:rsid w:val="F371AD8A"/>
    <w:rsid w:val="F5BD2C81"/>
    <w:rsid w:val="F6BF6F63"/>
    <w:rsid w:val="F6DF5FA9"/>
    <w:rsid w:val="F7F7987C"/>
    <w:rsid w:val="F7FFC6AA"/>
    <w:rsid w:val="F9CCE09B"/>
    <w:rsid w:val="FAA789E5"/>
    <w:rsid w:val="FAFFF8E2"/>
    <w:rsid w:val="FB6F57BF"/>
    <w:rsid w:val="FBCF4814"/>
    <w:rsid w:val="FBED87A1"/>
    <w:rsid w:val="FC7EB278"/>
    <w:rsid w:val="FCFF7B6F"/>
    <w:rsid w:val="FDCF1DAA"/>
    <w:rsid w:val="FDDD001A"/>
    <w:rsid w:val="FDFFF96D"/>
    <w:rsid w:val="FEEF964D"/>
    <w:rsid w:val="FEFF5F42"/>
    <w:rsid w:val="FEFF9693"/>
    <w:rsid w:val="FF7A1269"/>
    <w:rsid w:val="FF8FB668"/>
    <w:rsid w:val="FFDFE35F"/>
    <w:rsid w:val="FFDFEDC5"/>
    <w:rsid w:val="FFEDF673"/>
    <w:rsid w:val="FFF91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afterLines="0"/>
    </w:pPr>
  </w:style>
  <w:style w:type="paragraph" w:customStyle="1" w:styleId="3">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4">
    <w:name w:val="Balloon Text"/>
    <w:basedOn w:val="1"/>
    <w:link w:val="15"/>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rFonts w:ascii="Calibri" w:hAnsi="Calibri" w:eastAsia="宋体" w:cs="Times New Roman"/>
      <w:kern w:val="0"/>
      <w:sz w:val="24"/>
    </w:rPr>
  </w:style>
  <w:style w:type="paragraph" w:styleId="8">
    <w:name w:val="Body Text First Indent"/>
    <w:basedOn w:val="2"/>
    <w:unhideWhenUsed/>
    <w:qFormat/>
    <w:uiPriority w:val="99"/>
    <w:pPr>
      <w:ind w:firstLine="420" w:firstLineChars="100"/>
    </w:pPr>
  </w:style>
  <w:style w:type="character" w:styleId="11">
    <w:name w:val="Strong"/>
    <w:qFormat/>
    <w:uiPriority w:val="0"/>
    <w:rPr>
      <w:b/>
    </w:rPr>
  </w:style>
  <w:style w:type="character" w:customStyle="1" w:styleId="12">
    <w:name w:val="页眉 Char"/>
    <w:basedOn w:val="10"/>
    <w:link w:val="6"/>
    <w:qFormat/>
    <w:uiPriority w:val="0"/>
    <w:rPr>
      <w:kern w:val="2"/>
      <w:sz w:val="18"/>
      <w:szCs w:val="18"/>
    </w:rPr>
  </w:style>
  <w:style w:type="character" w:customStyle="1" w:styleId="13">
    <w:name w:val="页脚 Char"/>
    <w:basedOn w:val="10"/>
    <w:link w:val="5"/>
    <w:qFormat/>
    <w:uiPriority w:val="99"/>
    <w:rPr>
      <w:kern w:val="2"/>
      <w:sz w:val="18"/>
      <w:szCs w:val="18"/>
    </w:rPr>
  </w:style>
  <w:style w:type="paragraph" w:customStyle="1" w:styleId="14">
    <w:name w:val="默认段落字体 Para Char"/>
    <w:basedOn w:val="1"/>
    <w:qFormat/>
    <w:uiPriority w:val="0"/>
    <w:pPr>
      <w:adjustRightInd w:val="0"/>
      <w:spacing w:line="360" w:lineRule="auto"/>
    </w:pPr>
    <w:rPr>
      <w:rFonts w:ascii="Times New Roman" w:hAnsi="Times New Roman" w:eastAsia="宋体" w:cs="Times New Roman"/>
    </w:rPr>
  </w:style>
  <w:style w:type="character" w:customStyle="1" w:styleId="15">
    <w:name w:val="批注框文本 Char"/>
    <w:basedOn w:val="10"/>
    <w:link w:val="4"/>
    <w:qFormat/>
    <w:uiPriority w:val="0"/>
    <w:rPr>
      <w:kern w:val="2"/>
      <w:sz w:val="18"/>
      <w:szCs w:val="18"/>
    </w:rPr>
  </w:style>
  <w:style w:type="paragraph" w:customStyle="1" w:styleId="16">
    <w:name w:val="l正文"/>
    <w:qFormat/>
    <w:uiPriority w:val="0"/>
    <w:pPr>
      <w:widowControl w:val="0"/>
      <w:spacing w:line="300" w:lineRule="auto"/>
      <w:ind w:firstLine="200" w:firstLineChars="200"/>
      <w:jc w:val="both"/>
    </w:pPr>
    <w:rPr>
      <w:rFonts w:ascii="楷体_GB2312" w:hAnsi="Times" w:eastAsia="楷体_GB2312" w:cs="Times New Roman"/>
      <w:kern w:val="2"/>
      <w:sz w:val="21"/>
      <w:szCs w:val="24"/>
      <w:lang w:val="en-US" w:eastAsia="zh-CN" w:bidi="ar-SA"/>
    </w:rPr>
  </w:style>
  <w:style w:type="character" w:customStyle="1" w:styleId="17">
    <w:name w:val="条 Char"/>
    <w:basedOn w:val="10"/>
    <w:link w:val="18"/>
    <w:qFormat/>
    <w:uiPriority w:val="0"/>
    <w:rPr>
      <w:rFonts w:ascii="黑体" w:hAnsi="Times New Roman" w:eastAsia="黑体" w:cs="Times New Roman"/>
      <w:kern w:val="0"/>
      <w:sz w:val="22"/>
      <w:szCs w:val="22"/>
    </w:rPr>
  </w:style>
  <w:style w:type="paragraph" w:customStyle="1" w:styleId="18">
    <w:name w:val="条"/>
    <w:basedOn w:val="1"/>
    <w:link w:val="17"/>
    <w:qFormat/>
    <w:uiPriority w:val="0"/>
    <w:pPr>
      <w:spacing w:line="360" w:lineRule="exact"/>
      <w:ind w:firstLine="200" w:firstLineChars="200"/>
    </w:pPr>
    <w:rPr>
      <w:rFonts w:ascii="黑体" w:hAnsi="Times New Roman" w:eastAsia="黑体" w:cs="Times New Roman"/>
      <w:kern w:val="0"/>
      <w:sz w:val="22"/>
      <w:szCs w:val="22"/>
    </w:rPr>
  </w:style>
  <w:style w:type="character" w:customStyle="1" w:styleId="19">
    <w:name w:val="font61"/>
    <w:qFormat/>
    <w:uiPriority w:val="0"/>
    <w:rPr>
      <w:rFonts w:hint="eastAsia" w:ascii="仿宋_GB2312" w:eastAsia="仿宋_GB2312" w:cs="仿宋_GB2312"/>
      <w:color w:val="000000"/>
      <w:sz w:val="22"/>
      <w:szCs w:val="22"/>
      <w:u w:val="none"/>
    </w:rPr>
  </w:style>
  <w:style w:type="character" w:customStyle="1" w:styleId="20">
    <w:name w:val="font01"/>
    <w:basedOn w:val="10"/>
    <w:qFormat/>
    <w:uiPriority w:val="0"/>
    <w:rPr>
      <w:rFonts w:ascii="DejaVu Sans" w:hAnsi="DejaVu Sans" w:eastAsia="DejaVu Sans" w:cs="DejaVu Sans"/>
      <w:color w:val="000000"/>
      <w:sz w:val="24"/>
      <w:szCs w:val="24"/>
      <w:u w:val="none"/>
    </w:rPr>
  </w:style>
  <w:style w:type="character" w:customStyle="1" w:styleId="21">
    <w:name w:val="font91"/>
    <w:basedOn w:val="10"/>
    <w:uiPriority w:val="0"/>
    <w:rPr>
      <w:rFonts w:ascii="DejaVu Sans" w:hAnsi="DejaVu Sans" w:eastAsia="DejaVu Sans" w:cs="DejaVu San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国家统计局</Company>
  <Pages>23</Pages>
  <Words>8653</Words>
  <Characters>8726</Characters>
  <Lines>39</Lines>
  <Paragraphs>11</Paragraphs>
  <TotalTime>1</TotalTime>
  <ScaleCrop>false</ScaleCrop>
  <LinksUpToDate>false</LinksUpToDate>
  <CharactersWithSpaces>8958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2022-06-01T22:58:00Z</dcterms:created>
  <dc:creator>Administrator</dc:creator>
  <cp:lastModifiedBy>WPS_1618301216</cp:lastModifiedBy>
  <cp:lastPrinted>2025-07-08T09:24:00Z</cp:lastPrinted>
  <dcterms:modified xsi:type="dcterms:W3CDTF">2025-08-03T15:27:51Z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eyJoZGlkIjoiMTUzMDBkYzNkMzczMjQ4MTI0YzgyMDQ0ODExNWQ5OTYiLCJ1c2VySWQiOiIxMTk5Mjc4MDAxIn0=</vt:lpwstr>
  </property>
  <property fmtid="{D5CDD505-2E9C-101B-9397-08002B2CF9AE}" pid="4" name="ICV">
    <vt:lpwstr>EF9F5924004148C5ACEEE3AC0265D007_12</vt:lpwstr>
  </property>
</Properties>
</file>